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"/>
        <w:tblW w:w="9684" w:type="dxa"/>
        <w:tblCellSpacing w:w="15" w:type="dxa"/>
        <w:tblLook w:val="0000"/>
      </w:tblPr>
      <w:tblGrid>
        <w:gridCol w:w="9684"/>
      </w:tblGrid>
      <w:tr w:rsidR="00AF431F" w:rsidRPr="00404288" w:rsidTr="00404288">
        <w:trPr>
          <w:trHeight w:val="35"/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431F" w:rsidRPr="00404288" w:rsidRDefault="00AF431F" w:rsidP="00404288">
            <w:pPr>
              <w:ind w:firstLine="567"/>
              <w:jc w:val="both"/>
            </w:pPr>
          </w:p>
        </w:tc>
      </w:tr>
      <w:tr w:rsidR="00AF431F" w:rsidRPr="00404288" w:rsidTr="00404288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431F" w:rsidRPr="00404288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31F" w:rsidRPr="00404288" w:rsidRDefault="00AF431F" w:rsidP="00DC4FCF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БОЧКАРЕВСКОГО СЕЛЬСОВЕТА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ЧЕРЕПАНОВСКОГО РАЙОНА НОВОСИБИРСКОЙ ОБЛАСТИ</w:t>
            </w:r>
          </w:p>
          <w:p w:rsidR="00AF431F" w:rsidRPr="00404288" w:rsidRDefault="00AF431F" w:rsidP="00DC4FC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DC4FC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ПЯТОГО СОЗЫВА</w:t>
            </w:r>
          </w:p>
          <w:p w:rsidR="00AF431F" w:rsidRPr="00404288" w:rsidRDefault="00AF431F" w:rsidP="00DC4FC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AF431F" w:rsidRPr="00404288" w:rsidRDefault="00AF431F" w:rsidP="00DC4FC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AF431F" w:rsidRPr="00404288" w:rsidRDefault="00AF431F" w:rsidP="008C34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от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№____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AF431F" w:rsidRPr="00404288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Об утверждении норм и правил по благоустройству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AF431F" w:rsidRPr="00404288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  В соответствии с Федеральным законом 06.10.2003 № №131-ФЗ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 </w:t>
            </w:r>
          </w:p>
          <w:p w:rsidR="00AF431F" w:rsidRPr="00404288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РЕШИЛ:</w:t>
            </w:r>
          </w:p>
          <w:p w:rsidR="00AF431F" w:rsidRDefault="00AF431F" w:rsidP="008C3415">
            <w:pPr>
              <w:spacing w:after="12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  1.Правила благоустрой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 территории МО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утвержденные,</w:t>
            </w:r>
            <w:r w:rsidR="003D6A29">
              <w:rPr>
                <w:rFonts w:ascii="Times New Roman" w:hAnsi="Times New Roman"/>
                <w:sz w:val="28"/>
                <w:szCs w:val="28"/>
              </w:rPr>
              <w:t xml:space="preserve"> решением 19 сессии Совета депутатов  </w:t>
            </w:r>
            <w:proofErr w:type="spellStart"/>
            <w:r w:rsidR="003D6A29"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 w:rsidR="003D6A29">
              <w:rPr>
                <w:rFonts w:ascii="Times New Roman" w:hAnsi="Times New Roman"/>
                <w:sz w:val="28"/>
                <w:szCs w:val="28"/>
              </w:rPr>
              <w:t xml:space="preserve"> сельсовета от 15.06.2012г.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, считать утратившими силу.</w:t>
            </w:r>
          </w:p>
          <w:p w:rsidR="00AF431F" w:rsidRPr="00404288" w:rsidRDefault="00AF431F" w:rsidP="008C3415">
            <w:pPr>
              <w:spacing w:after="12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2.Утвердить нормы и правила по благоустройству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 (Приложение №1)</w:t>
            </w:r>
          </w:p>
          <w:p w:rsidR="00AF431F" w:rsidRPr="00404288" w:rsidRDefault="00AF431F" w:rsidP="008C3415">
            <w:pPr>
              <w:spacing w:after="12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  3. Опубликовать (обнародовать) настоящее решение в установленном порядке и разместить на официальном сайте администрации.</w:t>
            </w:r>
          </w:p>
          <w:p w:rsidR="00AF431F" w:rsidRPr="00404288" w:rsidRDefault="00AF431F" w:rsidP="008C3415">
            <w:pPr>
              <w:spacing w:after="12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  4. Настоящее решение вступает в силу с момента его опубликован</w:t>
            </w:r>
            <w:r>
              <w:rPr>
                <w:rFonts w:ascii="Times New Roman" w:hAnsi="Times New Roman"/>
                <w:sz w:val="28"/>
                <w:szCs w:val="28"/>
              </w:rPr>
              <w:t>ия в газете "Сельские  ведомости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AF431F" w:rsidRPr="00404288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Default="00AF431F" w:rsidP="008C341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  <w:p w:rsidR="00AF431F" w:rsidRDefault="00AF431F" w:rsidP="008C341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AF431F" w:rsidRPr="00404288" w:rsidRDefault="00AF431F" w:rsidP="008C341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В.И.Калиновский</w:t>
            </w:r>
          </w:p>
          <w:p w:rsidR="00AF431F" w:rsidRPr="00046857" w:rsidRDefault="00AF431F" w:rsidP="008C3415">
            <w:pPr>
              <w:pStyle w:val="a4"/>
              <w:ind w:firstLine="567"/>
              <w:jc w:val="both"/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br/>
              <w:t xml:space="preserve">         Рогожина Т.Н.</w:t>
            </w:r>
          </w:p>
          <w:p w:rsidR="00AF431F" w:rsidRPr="00404288" w:rsidRDefault="00AF431F" w:rsidP="008C341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65300</w:t>
            </w:r>
          </w:p>
          <w:p w:rsidR="00AF431F" w:rsidRPr="00404288" w:rsidRDefault="00AF431F" w:rsidP="008C3415">
            <w:pPr>
              <w:pStyle w:val="a4"/>
              <w:ind w:firstLine="567"/>
              <w:jc w:val="both"/>
            </w:pPr>
            <w:r w:rsidRPr="00404288">
              <w:t xml:space="preserve">   </w:t>
            </w:r>
          </w:p>
          <w:p w:rsidR="00AF431F" w:rsidRPr="00404288" w:rsidRDefault="00AF431F" w:rsidP="008C3415">
            <w:pPr>
              <w:pStyle w:val="a4"/>
              <w:ind w:firstLine="567"/>
              <w:jc w:val="both"/>
            </w:pPr>
          </w:p>
          <w:p w:rsidR="00AF431F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F431F" w:rsidRPr="00404288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М.О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  <w:p w:rsidR="00AF431F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F431F" w:rsidRPr="00404288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F431F" w:rsidRPr="00404288" w:rsidRDefault="00AF431F" w:rsidP="008C3415">
            <w:pPr>
              <w:pStyle w:val="a4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t xml:space="preserve"> </w:t>
            </w:r>
          </w:p>
          <w:p w:rsidR="00AF431F" w:rsidRDefault="00AF431F" w:rsidP="008C3415">
            <w:pPr>
              <w:spacing w:after="0"/>
              <w:ind w:firstLine="567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04288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Нормы и правила по благоустройству территории </w:t>
            </w: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04288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Бочкаревского</w:t>
            </w:r>
            <w:proofErr w:type="spellEnd"/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  <w:p w:rsidR="00AF431F" w:rsidRPr="00404288" w:rsidRDefault="00AF431F" w:rsidP="008C341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404288">
              <w:rPr>
                <w:rFonts w:ascii="Times New Roman" w:hAnsi="Times New Roman"/>
                <w:b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AF431F" w:rsidRPr="00404288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1.ОБЩИЕ ПОЛОЖЕНИЯ</w:t>
            </w:r>
          </w:p>
          <w:p w:rsidR="00AF431F" w:rsidRPr="00404288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1.1.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Нормы и правила по благоустройству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сельсовета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(далее – Нормы)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нормы и требования в сфере внешнего благоустройства, определяют порядок содержания территорий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еления, как для физических, так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и юридических лиц.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1.2.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Нормы могут применяться для применения при проектировании, контроле за осуществлением мероприятий по благоустройству территорий, эксплуатации благоустроенных территорий.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1.3 Нормы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1.4. В настоящих Нормах использованы ссылки на следующие нормативные документы: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51.13330.2011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23-03-2003. Защита от шума».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17.13330.2011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II-26-76. Кровли. Нормы проектирования».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20.13330.2011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2.01.07-85* Нагрузки и воздействия».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2.01.15-90 «Инженерная защита территорий, зданий и сооружений от опасных геологических процессов».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31.13330.2010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2.04.02-84*. Водоснабжение. Наружные сети и сооружения».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СП 32.13330.2010 "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2.04.03-85. Канализация. Наружные сети и сооружения"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34.13330.2010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2.05.02-85*. Автомобильные дороги».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42.13330.20011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2.07.01-89*. Планировка и застройка городских и сельских поселений».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42-128-4690-88 «Санитарные правила содержания территорий населенных мест».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21-01-97* «Пожарная безопасность зданий и сооружений».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52.13330.2010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23-05-95*. Естественное и искусственное освещение».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СН 541-52 «Инструкция по проектированию наружного освещения городов, поселков и сельских населенных пунктов».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59.13330.2010 «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35-01-2001. Доступность зданий и сооружений для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групп населения».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2.2.1/2.1.1.1200-03 «Санитарно-защитные зоны и санитарная классификация предприятий, сооружений и иных объектов».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2.1.5.980-00 «Гигиенические требования к охране поверхностных вод».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52289-2004 «Технические средства организации дорожного движения».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ГОСТ 26804-86 «Ограждения дорожные металлические барьерного типа».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52290-2004 «Знаки дорожные. Общие технические требования».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51256-99 «Разметка дорожная».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52044-2003 «Общие технические требования к средствам наружной рекламы. Правила размещения».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1.5. В настоящих Нормах применяются следующие термины с соответствующими определениями: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Элементы благоустройства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Нормируемый комплекс элементов благоустройства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Нормируемый комплекс элементов благоустройства устанавливается в составе местных норм и правил благоустройства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4915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Объекты благоустройства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Объекты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нормирования благоустройства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территории поселения,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1.6.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выполнением требований настоящих Норм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осуществляет  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             </w:t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2. ЭЛЕМЕНТЫ БЛАГОУСТРОЙСТВА ТЕРРИТОРИИ                </w:t>
            </w:r>
          </w:p>
          <w:p w:rsidR="00AF431F" w:rsidRDefault="00AF431F" w:rsidP="006B67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 Элементы инженерной подготовки и защиты территории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2.1.3. При организации рельефа рекомендуется предусматривать снятие плодородного слоя почвы толщиной 150-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оборудование места для его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2.1.6. Подпорные стенки следует проектировать с учетом разницы высот сопрягаемых террас. Перепад рельефа менее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0,4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оформлять бортовым камнем или выкладкой естественного камня.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При перепадах рельефа более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0,4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2.1.7.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Следует предусматривать ограждение подпорных стенок и верхних бровок откосов при размещении на них транспортных коммуникаций согласно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а откоса -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Высоту ограждений - не менее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шумозащитных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экранов.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</w:t>
            </w:r>
            <w:r w:rsidR="003D6A29">
              <w:rPr>
                <w:rFonts w:ascii="Times New Roman" w:hAnsi="Times New Roman"/>
                <w:sz w:val="28"/>
                <w:szCs w:val="28"/>
              </w:rPr>
              <w:t xml:space="preserve">лючающими возможность эрозии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почвы.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одерновка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2.1.11. Минимальные и максимальные уклоны следует назначать с учетом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замоноличивать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раствором высококачественной глины.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2.1.13.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колодцы являются элементами закрытой системы дождевой (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ливневой) 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 (таблица 1 Приложения № 2 к настоящим Нормам).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населенного пункта не рекомендуется устройство поглощающих колодцев и испарительных площадок.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                                           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2.2.Озеленение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2.2.1.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зависимости от выбора типов насаждений определяется объемно-пространственная структура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насаждений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2.2.3.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крышное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озеленение), фасадах (вертикальное озеленение) зданий и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комов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ям и траншей для посадки насаждений (таблица 2 Приложения № 2 к настоящим Нормам). Рекомендуется соблюдать максимальное количество насаждений на различных территориях населенного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пункта (таблица 3 Приложения № 2 к настоящим Нормам),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(таблицы 4-9 Приложения № 2 к настоящим Нормам).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2.2.5. Проектирование озеленения и формирование системы зеленых насаждений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следует вести с учетом факторов потери (в той или иной степени).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Для обеспечения жизнеспособности насаждений и озеленяемых территорий населенного пункта обычно требуется: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(таблицы 10, 11 Приложения 2 к настоящим Нормам);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учитывать степень техногенных нагрузок от прилегающих территорий;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2.2.6.  </w:t>
            </w:r>
            <w:r>
              <w:rPr>
                <w:rFonts w:ascii="Times New Roman" w:hAnsi="Times New Roman"/>
                <w:sz w:val="28"/>
                <w:szCs w:val="28"/>
              </w:rPr>
              <w:t>При посадке деревьев в зонах действия теплотрасс рекомендуется учитывать фактор прогревания почвы в обе стороны от оси теплотрассы.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2.2.8.1. Для защиты от ветра рекомендуется использовать зеленые насаждения ажурной конструкции с вертикальной сомкнутостью полога 60-70%.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2.2.8.2.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Шумозащитные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насаждения рекомендуется проектировать в виде однорядных или многорядных рядовых посадок не ниже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7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обеспечивая в ряду расстояния между стволами взрослых деревьев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(с широкой кроной),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(со средней кроной),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(с узкой кроной),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подкроновое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пространство следует заполнять рядами кустарника. Ожидаемый уровень снижения шума указан в таблице 7 Приложения 2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2.2.8.3.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2.3.Сопряжения поверхностей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2.3.1. К элементам сопряжения поверхностей относят различные виды бортовых камней, пандусы, ступени, лестницы.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Бортовые камни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2.3.3. При сопряжении покрытия пешеходных коммуникаций с газоном можно устанавливать садовый борт, дающий превышение над уровнем газона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расстоянии не менее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Ступени, лестницы, пандусы.</w:t>
            </w: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2.3.5. При проектировании открытых лестниц на перепадах рельефа высоту ступеней - не более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ширина - не менее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уклон 10-20% в сторону вышележащей ступени. После каждых 10-12 ступеней устраивать площадки длиной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одинаковыми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а ширина ступеней и длина площадки - уменьшена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соответственно.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75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поручни. Зависимость уклона пандуса от высоты подъема принимать по таблице 12 Приложения 2 к настоящим Нормам. Уклон бордюрного пандуса принимать 1:12.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2.3.7. При повороте пандуса или его протяженности более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не реже, чем через каждые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отличающимися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окружающих поверхностей текстурой и цветом.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2.3.8. По обеим сторонам лестницы или пандуса предусматривать поручни на высоте 800-</w:t>
            </w:r>
            <w:smartTag w:uri="urn:schemas-microsoft-com:office:smarttags" w:element="metricconverter">
              <w:smartTagPr>
                <w:attr w:name="ProductID" w:val="92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920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круглого или прямоугольного сечения, удобного для охвата рукой и отстоящего от стены на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При ширине лестниц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чем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Норм.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                            2.4.Ограждения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В целях благоустройства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средние - 1,1-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1,7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высокие - 1,8-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2.4.2.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Проектирование ограждений рекомендуется производить в зависимости от их местоположения и назначения.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2.4.2.1.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Ограждения магистралей и транспортных сооружений города рекомендуется проектировать согласно ГОСТ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52289, ГОСТ 26804, верхних бровок откосов и террас - </w:t>
            </w:r>
            <w:r w:rsidRPr="005935C5">
              <w:rPr>
                <w:rFonts w:ascii="Times New Roman" w:hAnsi="Times New Roman"/>
                <w:sz w:val="28"/>
                <w:szCs w:val="28"/>
              </w:rPr>
              <w:t xml:space="preserve">согласно разделу 4.2 настоящих Методических </w:t>
            </w:r>
            <w:r w:rsidRPr="005935C5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2.4.2.2.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2.4.3. Рекомендуется предусматривать размещение защитных металлических ограждений высотой не менее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местах примыкания газонов к проездам, стоянкам автотранспорта, в местах возможного наезда автомобилей на газон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вытаптывания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троп через газон. Ограждения рекомендуется размещать на территории газона с отступом от границы примыкания порядка 0,2-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более, диаметром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0,8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 в зависимости от возраста, породы дерева и прочих характеристик.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 Малые архитектурные формы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проектировании и выборе малых архитектурных форм использовать каталоги сертифицированных изделий. Для зон исторической застройки малые архитектурные формы рекомендуется проектировать на основании индивидуальных проектных разработок.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перголы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Пергола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2.5.3.1. Фонтаны рекомендуется проектировать на основании индивидуальных проектных разработок.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взрослых и не более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70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детей.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2.5.3.3. Следует учитывать, что родники на территории поселения должны соответствовать качеству воды согласно требованиям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2.5.4. Мебель муниципального образования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 мебели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выступающими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над поверхностью земли. Высота скамьи для отдыха взрослого человека от уровня покрытия до плоскости сидения - 420-</w:t>
            </w:r>
            <w:smartTag w:uri="urn:schemas-microsoft-com:office:smarttags" w:element="metricconverter">
              <w:smartTagPr>
                <w:attr w:name="ProductID" w:val="48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480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Поверхности скамьи для отдыха рекомендуется выполнять из дерева, с различными видами водоустойчивой обработки (предпочтительно - пропиткой).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2.5.4.2. На территории особо охраняемых природных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возможно выполнять скамьи и столы из древесных пней-срубов, бревен и плах, не имеющих сколов и острых углов.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экологичность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безопасность (отсутствие острых углов), удобство в пользовании, легкость очистки, привлекательный внешний вид.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2.5.5.1. Для сбора бытового мусора на улицах, площадях, объектах рекреации применять малогабаритные (малые) контейнеры (менее 0,5 куб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других территорий поселения -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 всех случаях предусматривать расстановку, не мешающую передвижению пешеходов, проезду инвалидных и детских колясок.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колодцев, вентиляционные шахты подземных коммуникаций, шкафы телефонной связи и т.п.).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2.5.6.1. Установка уличного технического оборудования должна обеспечивать удобный подход к оборудованию и соответствовать разделу 3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35-01.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монетоприемника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покрытия составлял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; уровень приемного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отверстия почтового ящика располагать от уровня покрытия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2.5.7.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а зазоры между краем люка и покрытием тротуара - не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вентиляционные шахты оборудовать решетками.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 Игровое и спортивное оборудование.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2.6.1. Игровое и спортивное оборудование на территории поселения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обеспечивать соответствие оборудования анатомо-физиологическим особенностям разных возрастных групп (таблица 13 Приложения 2 к настоящим Нормам).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2.6.3.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Требования к материалу игрового оборудования и условиям его обработки: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металлопластик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(не травмирует, не ржавеет, морозоустойчив);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2.6.4. В требованиях к конструкциям игрового оборудования исключать острые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углы,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застревание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необходимо предусматривать возможность доступа внутрь в виде отверстий (не менее двух) диаметром не менее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2.6.5.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к настоящим Нормам. 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указаны в таблице 14 Приложения 2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2.6.6.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 Освещение и осветительное оборудование.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светопланировочных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светокомпозиционных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задач, в т.ч. при необходимости светоцветового зонирования территорий поселения и формирования системы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светопространственных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ансамблей.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23-05);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экономичность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применяемых установок, рациональное распределение и использование электроэнергии;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эстетика элементов осветительных установок, их дизайн, качество материалов и изделий с учетом восприятия в дневное и ночное время;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удобство обслуживания и управления при разных режимах работы установок.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Функциональное освещение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2.7.3. Функциональное освещение (ФО) осуществляется стационарными установками освещения дорожных покрытий и простран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ств в тр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анспортных и пешеходных зонах. Установки ФО, как правило, подразделяют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обычные,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высокомачтовые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парапетные, газонные и встроенные.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2.7.3.1. В обычных установках светильники располагать на опорах (венчающие, консольные), подвесах или фасадах (бра, плафоны) на высоте от 3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Их рекомендуется применять в транспортных и пешеходных зонах как наиболее традиционные.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2.7.3.2. В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высокомачтовых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2.7.3.3. В парапетных установках светильники рекомендуется встраивать линией или пунктиром в парапет высотой до </w:t>
            </w:r>
            <w:smartTag w:uri="urn:schemas-microsoft-com:office:smarttags" w:element="metricconverter">
              <w:smartTagPr>
                <w:attr w:name="ProductID" w:val="1,2 метров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метров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Архитектурное освещение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2.7.4.1. К временным установкам АО относится праздничная иллюминация: световые гирлянды, сетки, контурные обтяжки,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светографические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элементы, панно и объемные композиции из ламп накаливания, разрядных, светодиодов,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световодов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световые проекции, лазерные рисунки и т.п.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Световая информация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светокомпозиционных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света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2.7.7. В стационарных установках ФО и АО рекомендуется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энергоэффективные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Освещение транспортных и пешеходных зон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светораспределением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двухконсольные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опоры со светильниками на разной высоте, снабженными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разноспектральными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источниками света.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светопространств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Над проезжей частью улиц, дорог и площадей светильники на опорах устанавливать на высоте не менее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В пешеходных зонах высота установки светильников на опорах - не менее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Светильники (бра, плафоны) для освещения проездов, тротуаров и площадок, расположенных у зданий, устанавливать на высоте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2.7.13.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Опоры уличных светильников для освещения проезжей части магистральных улиц (районных) могут располагаться на расстоянии не менее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0,6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лицевой грани бортового камня до цоколя опоры, на уличной сети местного значения это расстояние допускается уменьшать до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2.7.14. Опоры на пересечениях магистральных улиц и дорог, как правило, устанавливаются до начала закругления тротуаров и не ближе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различного рода въездов, не нарушая единого строя линии их установки.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Режимы работы осветительных установок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вечерний будничный режим, когда функционируют все стационарные установки ФО, АО и СИ, за исключением систем праздничного освещения;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сельской администрацией;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установок АО - в соответствии с решением администрации поселения,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установок СИ - по решению соответствующих ведомств или владельцев.</w:t>
            </w:r>
            <w:proofErr w:type="gramEnd"/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2.8. Средства наружной рекламы и информации</w:t>
            </w:r>
          </w:p>
          <w:p w:rsidR="00AF431F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2.8.1. Размещение средств наружной рекламы и информации на территории населенного пункта производить согласно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52044.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2.9. Некапитальные нестационарные сооружения.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ударостойкие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материалы, безопасные упрочняющие многослойные пленочные покрытия, поликарбонатные стекла. При проектировании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мини-маркетов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мини-рынков, торговых рядов рекомендуется применение быстро возводимых модульных комплексов, выполняемых из легких конструкций.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транспорта, в охранной зоне водопроводных и канализационных сетей, трубопроводов, а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также ближе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от вентиляционных шахт,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от окон жилых помещений, перед витринами торговых предприятий,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от ствола дерева.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расстояние от боковых конструкций павильона до ствола деревьев - 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деревьев с компактной кроной. При проектировании остановочных пунктов и размещении ограждений остановочных площадок руководствоваться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соответствующими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ГОСТ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Туалетную кабину необходимо устанавливать на твердые виды покрытия.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>2.10. Оформление и оборудование зданий и сооружений.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домовых знаков, защитных сеток и т.п.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2.10.2.2. Размещение наружных кондиционеров и антенн-"тарелок" на зданиях, расположенных вдоль магистральных улиц населенного пункта, рекомендуется предусматривать со стороны дворовых фасадов.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флагодержатели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2.10.4. Для обеспечения поверхностного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водоотовода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зданий и сооружений по их периметру предусматривается устройство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 надежной гидроизоляцией. Уклон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не менее 10% в сторону от здания. Ширина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зданий и сооружений - 0,8-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в сложных геологических условиях (грунты с карстами) - 1,5-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В случае примыкания здания к пешеходным коммуникациям, роль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обычно выполняет тротуар с твердым видом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2.10.5. При организации стока воды со скатных крыш через водосточные трубы: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не допускать высоты свободного падения воды из выходного отверстия трубы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Норм);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предусматривать устройство дренажа в местах стока воды из трубы на газон или иные мягкие виды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2.10.6.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маломобильных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групп населения (пандусы, перила и пр.).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2.10.6.2. Допускается использование части площадки при входных группах для временного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паркирования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легкового транспорта, если при этом обеспечивается ширина прохода, необходимая для пропуска пешеходного потока, что подтверждать расчетом (Приложение 3 к настоящим Нормам). В этом случае следует предусматривать наличие разделяющих элементов (стационарного или переносного ограждения), контейнерного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2.11.Площадки.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зон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Детские площадки.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2.11.2. Детские площадки предназначены для игр и активного отдыха детей разных возрастов: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(до 3 лет), дошкольного (до 7 лет), младшего и среднего школьного возраста (7-12 лет). Площадки могут быть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микро-скалодромы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велодромы и т.п.) и оборудование специальных мест для катания на самокатах, роликовых досках и коньках.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Расстояние от окон жилых домов и общественных зданий до границ детских площадок дошкольного возраста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младшего и среднего школьного возраста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комплексных игровых площадок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спортивно-игровых комплексов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Детские площадки для дошкольного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возраста рекомендуется размещать на участке жилой застройки, площадки для младшего и среднего школьного возраста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2.11.4. Площадки для игр детей на территориях жилого назначения рекомендуется проектировать из расчета 0,5-0,7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2.11.4.1. Площадки детей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возраста могут иметь незначительные размеры (50-75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2.11.4.2. Оптимальный размер игровых площадок рекомендуется устанавливать для детей дошкольного возраста - 70-150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инимать согласно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площадок мусоросборников -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оборудовать твердыми видами покрытия или фундаментом согласно пункту 2.6.4.1 настоящих Норм. При травяном покрытии площадок предусматривать пешеходные дорожки к оборудованию с твердым, мягким или комбинированным видами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2.11.7.2. Для сопряжения поверхностей площадки и газона применять садовые бортовые камни со скошенными или закругленными краями.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2.11.7.4. Размещение игрового оборудования проектировать с учетом нормативных параметров безопасности, представленных в таблице 14 Приложения 2 к настоящим Нормам. Площадки спортивно-игровых комплексов оборудовать стендом с правилами поведения на площадке и пользования спортивно-игровым оборудованием.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Площадки отдыха.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Расстояние от границы площадки отдыха до мест хранения автомобилей принимать согласно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2.2.1/2.1.1.1200 Расстояние от окон жилых домов до границ площадок тихого отдыха устанавливать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площадок шумных настольных игр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2.11.9. Площадки отдыха на жилых территориях следует проектировать из расчета 0,1-0,2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жителя. Оптимальный размер площадки 50-100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минимальный размер площадки отдыха - не менее 15-20 кв.м. Допускается совмещение площадок тихого отдыха с детскими площадками согласно пункту 2.12.4.1 настоящих Норм.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2.11.10.2. Рекомендуется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вытаптыванию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видов трав. Инсоляция и затенение площадок отдыха обеспечивается согласно пункту 2.12.7.3 настоящих Норм. Не допускается применение растений с ядовитыми плодами.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кв.м.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Спортивные площадки.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2.11.10.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2.2.1/2.1.1.1200.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2.11.11.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школьного возраста (100 детей) - не менее 250 кв.м.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2.1112.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2.11.12.1. Озеленение размещать по периметру площадки, высаживая быстрорастущие деревья на расстоянии от края площадки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площадки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возможно применять вертикальное озеленение.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2.11.12.2. Площадки рекомендуется оборудовать сетчатым ограждением высотой 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а в местах примыкания спортивных площадок друг к другу - высотой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Площадки для установки мусоросборников.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2.11.13.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2.11.14. Площадки следует размещать удаленными от окон жилых зданий, границ участков детских учреждений, мест отдыха на расстояние не менее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на участках жилой застройки - не далее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возможность удобного подъезда транспорта для очистки контейнеров и наличия разворотных площадок (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2.11.15. Размер площадки на один контейнер принимать - 2-3 кв.м. Между контейнером и краем площадки размер прохода устанавливать 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между контейнерами - не менее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На территории жилого назначения площадки проектировать из расчета 0,03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1 жителя или 1 площадка на 6-8 подъездов жилых домов.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2.11.16.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2.11.16.1. Покрытие площадки следует устанавливать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аналогичным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2.11.17.3. Функционирование осветительного оборудования рекомендуется устанавливать в режиме освещения прилегающей территории с высотой опор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2.11.17.4. Озеленение рекомендуется производить деревьями с высокой степенью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фитоцидности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густой и плотной кроной. Высоту свободного пространства над уровнем покрытия площадки до кроны предусматривать не менее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Допускается для визуальной изоляции площадок применение декоративных стенок, трельяжей или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периметральной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живой изгороди в виде высоких кустарников без плодов и ягод.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Площадки автостоянок.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микрорайонные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районные),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(у объекта или группы объектов), прочих (грузовых, перехватывающих и др.).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2.11.24.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Следует учитывать, что расстояние от границ автостоянок до окон жилых и общественных заданий принимается в соответствии со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2.2.1/2.1.1.1200. На площадках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автостоянок долю мест для автомобилей инвалидов проектировать согласно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35-01, блокировать по два или более мест без объемных разделителей, с обозначением границы прохода при помощи ярко-желтой разметки.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2.11.25.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конца или начала посадочной площадки.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2.11.26.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2.11.26.1. Покрытие площадок рекомендуется проектировать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аналогичным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покрытию транспортных проездов.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2.11.26.2. Сопряжение покрытия площадки с проездом выполнять в одном уровне без укладки бортового камня, с газоном - в соответствии с пунктом 2.4.3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2.11.26.3.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 Пешеходные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маломобильные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группы населения. В системе пешеходных коммуникаций рекомендуется выделять основные и второстепенные пешеходные связи.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При проектировании пешеходных коммуникаций продольный уклон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устраивать горизонтальные участки длиной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В случаях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когда по условиям рельефа невозможно обеспечить указанные выше уклоны, рекомендуется предусматривать устройство лестниц и пандусов.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2.12.3. В случае необходимости расширения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тротуаров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возможно устраивать пешеходные галереи в составе прилегающей застройки.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Основные пешеходные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2.12.5.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рекомендуется рассчитывать в зависимости от интенсивности пешеходного движения в часы "пик" и пропускной способности одной полосы движения в соответствии с Приложением 3 к настоящим Нормам.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2.12.8. Общая ширина пешеходной коммуникации в случае размещения на ней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0,75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), предназначенной для посетителей и покупателей.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2.12.9.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Площадка, как правило, должна прилегать к пешеходным дорожкам, иметь глубину 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расстояние от внешнего края сиденья скамьи до пешеходного пути - 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Длину площадки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85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рядом со скамьей).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10.1. Требования к покрытиям и конструкциям основных пешеходных коммуникаций устанавливать с возможностью их всесезонной эксплуатации, а при ширине </w:t>
            </w:r>
            <w:smartTag w:uri="urn:schemas-microsoft-com:office:smarttags" w:element="metricconverter">
              <w:smartTagPr>
                <w:attr w:name="ProductID" w:val="2,2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2,25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2.12.10.2. Возможно размещение некапитальных нестационарных сооружений.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Второстепенные пешеходные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2.12.12.1. На дорожках скверов, бульваров, садов населенного пункта рекомендуется предусматривать твердые виды покрытия с элементами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сопряжения. Рекомендуется мощение плиткой.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2.12.12.2. На дорожках крупных рекреационных объектов (парков, лесопарков) рекомендуется предусматривать различные виды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мягкого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или комбинированных покрытий, пешеходные тропы с естественным грунтовым покрытием.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 Транспортные проезды.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2.13.2. Проектирование транспортных проездов вести с учетом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2.05.02. При проектировании проездов следует обеспечивать сохранение или улучшение ландшафта и экологического состояния прилегающих территорий.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На трассах велодорожек в составе крупных рекреаций рекомендуется размещение пункта технического обслуживания.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D87D58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D58">
              <w:rPr>
                <w:rFonts w:ascii="Times New Roman" w:hAnsi="Times New Roman"/>
                <w:sz w:val="28"/>
                <w:szCs w:val="28"/>
              </w:rPr>
              <w:t>2.14.Площадки для выгула собак</w:t>
            </w:r>
          </w:p>
          <w:p w:rsidR="00AF431F" w:rsidRPr="00145789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78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>2.14.1.</w:t>
            </w:r>
            <w:r w:rsidRPr="0014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C0">
              <w:rPr>
                <w:rFonts w:ascii="Times New Roman" w:hAnsi="Times New Roman"/>
                <w:sz w:val="28"/>
                <w:szCs w:val="28"/>
              </w:rPr>
              <w:t xml:space="preserve">Площадки для выгула собак рекомендуется размещать на территориях общего пользования микрорайона и жилого района, свободных от зеленых насаждений, в технических зонах линий метрополитена и общегородских магистралей 1-го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</w:t>
            </w:r>
            <w:r w:rsidRPr="00B52AC0">
              <w:rPr>
                <w:rFonts w:ascii="Times New Roman" w:hAnsi="Times New Roman"/>
                <w:sz w:val="28"/>
                <w:szCs w:val="28"/>
              </w:rPr>
              <w:lastRenderedPageBreak/>
              <w:t>природопользования и охраны окружающей среды.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2.14.2. Размеры площадок для выгула собак, размещаемые на территориях жилого назначения рекомендуется принимать 400 - </w:t>
            </w:r>
            <w:smartTag w:uri="urn:schemas-microsoft-com:office:smarttags" w:element="metricconverter">
              <w:smartTagPr>
                <w:attr w:name="ProductID" w:val="600 кв.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600 кв.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, на прочих территориях - до </w:t>
            </w:r>
            <w:smartTag w:uri="urn:schemas-microsoft-com:office:smarttags" w:element="metricconverter">
              <w:smartTagPr>
                <w:attr w:name="ProductID" w:val="800 кв.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800 кв.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, в условиях сложившейся застройки может принимать уменьшенный размер площадок, исходя из имеющихся территориальных возможностей. </w:t>
            </w:r>
            <w:proofErr w:type="gramStart"/>
            <w:r w:rsidRPr="00B52AC0">
              <w:rPr>
                <w:rFonts w:ascii="Times New Roman" w:hAnsi="Times New Roman"/>
                <w:sz w:val="28"/>
                <w:szCs w:val="28"/>
              </w:rPr>
              <w:t xml:space="preserve">Доступность площадок рекомендуется обеспечивать не более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400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. На территории и микрорайонов с плотной жилой застройкой - не более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600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. Расстояние от границы площадки до окон жилых и общественных зданий рекомендуется принимать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, а до участков детских учреждений, школ, детских, спортивных площадок, площадок отдыха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2.14.3.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      </w:r>
            <w:proofErr w:type="spellStart"/>
            <w:r w:rsidRPr="00B52AC0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B52AC0">
              <w:rPr>
                <w:rFonts w:ascii="Times New Roman" w:hAnsi="Times New Roman"/>
                <w:sz w:val="28"/>
                <w:szCs w:val="28"/>
              </w:rPr>
              <w:t xml:space="preserve"> озеленение.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>2.14.3.1. 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2.14.3.2. Ограждение площадки, как правило, следует выполнять из легкой металлической сетки высотой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. При этом рекомендуется учитывать, что расстояние между элементами и секциями ограждения, его нижним краем и землей не должно </w:t>
            </w:r>
            <w:proofErr w:type="gramStart"/>
            <w:r w:rsidRPr="00B52AC0">
              <w:rPr>
                <w:rFonts w:ascii="Times New Roman" w:hAnsi="Times New Roman"/>
                <w:sz w:val="28"/>
                <w:szCs w:val="28"/>
              </w:rPr>
              <w:t>позволять животному покинуть</w:t>
            </w:r>
            <w:proofErr w:type="gramEnd"/>
            <w:r w:rsidRPr="00B52AC0">
              <w:rPr>
                <w:rFonts w:ascii="Times New Roman" w:hAnsi="Times New Roman"/>
                <w:sz w:val="28"/>
                <w:szCs w:val="28"/>
              </w:rPr>
              <w:t xml:space="preserve"> площадку или причинить себе травму.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>2.14.3.3. На территории площадки рекомендуется предусматривать информационный стенд с правилами пользования площадкой.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2.14.3.4. Озеленение рекомендуется проектировать из </w:t>
            </w:r>
            <w:proofErr w:type="spellStart"/>
            <w:r w:rsidRPr="00B52AC0">
              <w:rPr>
                <w:rFonts w:ascii="Times New Roman" w:hAnsi="Times New Roman"/>
                <w:sz w:val="28"/>
                <w:szCs w:val="28"/>
              </w:rPr>
              <w:t>периметральных</w:t>
            </w:r>
            <w:proofErr w:type="spellEnd"/>
            <w:r w:rsidRPr="00B52AC0">
              <w:rPr>
                <w:rFonts w:ascii="Times New Roman" w:hAnsi="Times New Roman"/>
                <w:sz w:val="28"/>
                <w:szCs w:val="28"/>
              </w:rPr>
              <w:t xml:space="preserve"> плотных посадок высокого кустарника в виде живой изгороди или вертикального озеленения.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3. БЛАГОУСТРОЙСТВО НА ТЕРРИТОРИЯХ ОБЩЕСТВЕННОГО НАЗНАЧЕНИЯ.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3.1. Общие положения.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примагистральные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специализированные общественные зоны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маломобильные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 Общественные пространства.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примагистральных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многофункциональных зон, центры населенных пунктов.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3.2.1.1. Пешеходные коммуникации и пешеходные зоны, обеспечивают пешеходные связи и передвижения по территории населенного пункта (пункты 2.13, 7.2 и 7.3 настоящих Норм).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Обязательный перечень элементов благоустройства на территории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пространств поселения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3.2.2.1.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3.2.2.3. Возможно на территории участков общественной застройки (при наличии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3.3. Участки и специализированные зоны общественной застройки.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3.3.1. Участки общественной застройки (за исключением рассмотренных в пункте 3.2.1.2 настоящих Норм)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3.3.2. Обязательный перечень элементов благоустройства территории на участках общественной застройки (при наличии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3.3.2.1. Возможно размещение ограждений, средств наружной рекламы; при размещении участков в составе исторической, сложившейся застройки,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центров населенного пункта допускается отсутствие стационарного озеленения.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4. БЛАГОУСТРОЙСТВО НА ТЕРРИТОРИЯХ ЖИЛОГО НАЗНАЧЕНИЯ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4.1. Общие положения.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 Общественные пространства.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милиции) следует предусматривать устройство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автостоянок.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4.2.3.2. Возможно размещение средств наружной рекламы, некапитальных нестационарных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4.2.4. Озелененные территории общего пользования формировать в виде единой системы озеленения жилых групп, микрорайонов, жилых районов.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 Участки жилой застройки.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4.3.2.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(подраздел 2.12 настоящих Норм), элементы сопряжения поверхностей, оборудование площадок, озеленение,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4.3.3.1. Озеленение жилого участка формировать между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4.3.4.3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4.3.4. Благоустройство жилых участков, расположенных в составе исторической застройки, на территориях высокой плотности застройки, вдоль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магистралей, на реконструируемых территориях рекомендуется проектировать с учетом градостроительных условий и требований их размещения.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4.3.4.2. При размещении жилых участков вдоль магистральных улиц рекомендуется не допускать со стороны улицы их сплошное ограждение и размещение площадок (детских, спортивных, для установки мусоросборников).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 Участки детских садов и школ.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спортядро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), озелененные и другие территории и сооружения.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4.4.2.1. В качестве твердых видов покрытий рекомендуется применение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цементобетона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плиточного мощения.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4.4.2.2. При озеленении территории детских садов и школ не допускать применение растений с ядовитыми плодами.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4.4.4. Рекомендуется плоская кровля зданий детских садов и школ.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 Участки длительного и кратковременного хранения автотранспортных средств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4.5.1. На участке длительного и кратковременного хранения автотранспортных средств </w:t>
            </w:r>
            <w:proofErr w:type="spellStart"/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предусматривать: сооружение гаража или стоянки, площадку (накопительную), выезды и въезды, пешеходные дорожки.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Въезды и выезды, как правило, должны иметь закругления бортов тротуаров и газонов радиусом не менее 8м.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4.5.2. Обязательный перечень элементов благоустройства на участке длительного и кратковременного хранения автотранспортных сре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дств вкл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4.5.2.1. На пешеходных дорожках рекомендуется предусматривать съезд - бордюрный пандус - на уровень проезда (не менее одного на участок).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4.5.2.2. Рекомендуется формировать посадки густого высокорастущего кустарника с высокой степенью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фитонцидности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посадки деревьев вдоль границ участка.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4.5.3. На сооружениях для длительного и кратковременного хранения автотранспортных сре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дств с пл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оской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малоуклонной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кровлей, размещенного в многоэтажной жилой и общественной застройке, может предусматриваться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крышное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озеленение. На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крышном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озеленении рекомендуется предусматривать цветочное оформление, площадь которого должна составлять не менее 10% от площади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крышного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озеленения, посадку деревьев и кустарников с плоскостной корневой системой.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Гаражные сооружения или отсеки рекомендуется предусматривать унифицированными, с элементами озеленения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и размещением ограждений.</w:t>
            </w:r>
            <w:proofErr w:type="gramEnd"/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5. БЛАГОУСТРОЙСТВО НА ТЕРРИТОРИЯХ РЕКРЕАЦИОННОГО НАЗНАЧЕНИЯ.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 Общие положения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5.1.1. Объектами нормирования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5.1.4. При реконструкции объектов рекреации предусматривать: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и,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для парков и садов: реконструкция планировочной структуры (например, изменение плотности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дорожно-тропиночной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сети),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разреживание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площадок отдыха, детских площадок;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для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 Зоны отдыха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5.2.1. </w:t>
            </w:r>
            <w:r w:rsidRPr="001C1BA6">
              <w:rPr>
                <w:rFonts w:ascii="Times New Roman" w:hAnsi="Times New Roman"/>
                <w:b/>
                <w:sz w:val="28"/>
                <w:szCs w:val="28"/>
              </w:rPr>
              <w:t>Зоны отдыха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территории, предназначенные и обустроенные для организации активного массового отдыха, купания и рекреации.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5.2.2. При проектировании зон отдыха в прибрежной части водоемов площадь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пляжа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протяженность береговой линии пляжей принимаются по расчету количества посетителей.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имеющим естественное и искусственное освещение, водопровод и туалет.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5.2.4.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5.2.4.1.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проектировании озеленения рекомендуется обеспечивать: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сохранение травяного покрова, древесно-кустарниковой и прибрежной растительности не менее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чем на 80% общей площади зоны отдыха;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- недопущение использования территории зоны отдыха для иных целей (выгуливания собак, устройства игровых городков, аттракционов и т.п.).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5.2.4.2. Возможно размещение ограждения, уличного технического оборудования (торговые тележки "вода", "мороженое").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 Парки.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5.3.1. На территории поселения проектируются парки жилых районов.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5.3.5.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 Сады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Сад отдыха и прогулок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озеленение, скамьи, урны, уличное техническое оборудование (тележки "вода", "мороженое"),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5.4.3.2.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предусматривать размещение ограждения, некапитальных нестационарных сооружений питания (летние кафе).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Сады при зданиях и сооружениях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5.4.5. Обязательный, рекомендуемый и допускаемый перечень элементов благоустройства сада рекомендуется принимать согласно пункту 5.4.3 настоящих Норм.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 Скверы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5.5.1. Скверы обычно предназначены для организации кратковременного отдыха, прогулок, транзитных пешеходных передвижений.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6. БЛАГОУСТРОЙСТВО НА ТЕРРИТОРИЯХ ПРОИЗВОДСТВЕННОГО НАЗНАЧЕНИЯ.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6.1. Общие положения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рекомендуется применять в соответствии с Приложением к настоящим Нормам.</w:t>
            </w:r>
          </w:p>
          <w:p w:rsidR="00AF431F" w:rsidRPr="006B6AD1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6.2. Озелененные территории санитарно-защитных зон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2.2.1/2.1.1.1200.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6.2.2.1. Озеленение рекомендуется формировать в виде живописных композиций, исключающих однообразие и монотонность.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7. ОБЪЕКТЫ БЛАГОУСТРОЙСТВА НА ТЕРРИТОРИЯХ ТРАНСПОРТНЫХ И ИНЖЕНЕРНЫХ КОММУНИКАЦИЙ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7.1. Общие положения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7.1.3. Проектирование комплексного благоустройства на территориях транспортных и инженерных коммуникаций следует вести с учетом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35-01,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2.05.02,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>7.2. Улицы и дороги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7.2.2.1. Виды и конструкции дорожного покрытия проектируются с учетом категории улицы и обеспечением безопасности движения. Рекомендуемые материалы для покрытий улиц и дорог приведены в Приложении 7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СНиПами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Норм. Рекомендуется предусматривать увеличение буферных зон между краем проезжей части и ближайшим рядом деревьев. За пределами зоны риска рекомендуется высаживать специально выращиваемые для таких объектов растения (таблица 16 Приложения 2 к настоящим Нормам).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52289, ГОСТ 26804.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7.3. Площади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7.3.1.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По функциональному назначению площади подразделяются на: главные (у зданий органов власти, общественных организаций),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7.3.2. Территории площади, включают: проезжую часть, пешеходную часть, участки и территории озеленения.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7.3.3. Обязательный перечень элементов благоустройства на территории площади рекомендуется принимать в соответствии с пунктом 7.2.2 настоящих Норм. В зависимости от функционального назначения площади рекомендуется размещать следующие дополнительные элементы благоустройства: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на главных,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мемориальных площадях - произведения монументально-декоративного искусства, водные устройства (фонтаны);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 Ширина прохода проектируется в соответствии с Приложением 3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7.3.3.3. При озеленении площади рекомендуется использовать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Норм.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7.4. Пешеходные переходы.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7.4.2.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Стороны треугольника рекомендуется принимать: 8x40 м при разрешенной скорости движения транспорта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км/ч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; 10x50 м - при скорости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60 км/ч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7.4.3.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7.5. Технические зоны транспортных, инженерных коммуникаций,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водоохранные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зоны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7.5.1.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7.5.2.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эксплуатации проходящих в технической зоне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7.5.3. Благоустройство полосы отвода железной дороги следует проектировать с учетом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32-01.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7.5.4. Благоустройство территорий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водо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охранных зон следует проектировать в соответствии с водным законодательством.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Раздел 8. ЭКСПЛУАТАЦИЯ ОБЪЕКТОВ БЛАГОУСТРОЙСТВА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 Уборка территории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Норм.</w:t>
            </w: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Организация уборки иных территорий осуществляется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 соглашению со специализированной организацией в пределах средств, предусмотренных на эти цели в бюджете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8.1.3.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запрещается накапливать и размещать отходы производства и потребления в несанкционированных местах.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8.1.4. Сбор и вывоз отходов производства и потребления осуществлять по контейнерной или бестарной системе в установленном порядке.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8.1.5. На территории 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запретить сжигание отходов производства и потребления.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8.1.6. Организацию уборки территорий поселения осуществлять на основании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использования показателей нормативных объёмов образования отходов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 их производителей.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Запретить складирование отходов, образовавшихся во время ремонта, в места временного хранения отходов.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8.1.8. Для сбора отходов производства и потребления физических и юридических лиц, указанных в пункте 8.1.1 настоящих Норм организовать места временного хранения отходов и осуществлять их уборку и техническое обслуживание.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Разрешение на размещение мест вр</w:t>
            </w:r>
            <w:r>
              <w:rPr>
                <w:rFonts w:ascii="Times New Roman" w:hAnsi="Times New Roman"/>
                <w:sz w:val="28"/>
                <w:szCs w:val="28"/>
              </w:rPr>
              <w:t>еменного хранения отходов дает администрации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8.1.9.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разделом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8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8.1.10.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Урны (баки) следует содержать в исправном и опрятном состоянии, очищать по мере накопления мусора и промывать по мере загрязнения.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8.1.11.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мусоровозный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транспорт, производится работниками организации, осуществляющей вывоз отходов.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8.1.12.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Вывоз опасных отходов следует осуществлять организациями, имеющими лицензию, в соответствии с требованиями законодательства Российской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Федерации.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8.1.13. При уборке в ночное время следует принимать меры, предупреждающие шум.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8.1.14.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8.1.15.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8.1.16.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8.1.17. Организация работы по очистке и уборке территории рынков  возлагается на администрации рынков в соответствии с действующими санитарными нормами и правилами торговли на рынках.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8.1.18. Содержание и уборка скверов и прилегающих к ним тротуаров, проездов и газонов осуществляется специализированными организациями по озеленению по соглашению с администрацией поселения за счет средств, предусмотренных в бюджете поселения на соответствующий финансовый год на эти цели.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8.1.19.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8.1.20. Уборка мостов, путепроводов, пешеходных переходов, виадуков,  а также содержание коллекторов, труб ливневой канализации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колодцев производится организациями, обслуживающими данные объекты.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8.1.21.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8.1.22. Жидкие нечистоты следует вывозить по договорам или разовым заявкам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организациям, имеющим специальный транспорт.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8.1.23. Собственникам помещений обеспечивать подъезды непосредственно к мусоросборникам и выгребным ямам.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8.1.24. Очистку и уборку водосточных канав, лотков, труб, дренажей, предназначенных для отвода поверхностных и грунтовых вод из дворов, производить лицам,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указанными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пункте 8.1.1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8.1.25.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8.1.26.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8.1.27.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8.1.28. Железнодорожные пути, проходящие в черте населенных пунктов поселения в пределах полосы отчуждения (откосы выемок и насыпей, переезды, переходы через пути), убирать и содержать силами и средствами железнодорожных организаций, эксплуатирующих данные сооружения.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8.1.29.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8.1.30.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Складирование нечистот на проезжую часть улиц, тротуары и газоны запрещается.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8.1.31. Сбор брошенных на улицах предметов, создающих помехи дорожному движению, возлагается на организации, обслуживающие данные объекты.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8.1.32. Администрация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добровольной основе может привлекать граждан для выполнения работ по уборке, благоустройству и озеленению территории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Привлечение граждан к выполнению работ по уборке, благоустройству 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озеленению территории поселения осуществляется на основании постановления 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8.2. Особенности уборки территории в весенне-летний период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8.2.1. Весенне-летнюю уборку территории рекомендуется производить с 1 апреля по 31 октября и предусматривать мойку, полив и подметание проезжей части улиц, тротуаров, площадей.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8.2.2. Мойке следует подвергать всю ширину проезжей части улиц и площадей.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 Особенности уборки территории в осенне-зимний период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8.3.1. Осенне-зимняя уборка территории устанавливается с 1 ноября по 31 марта и предусматривает уборку и вывоз мусора, снега и льда, грязи, посыпку улиц песком с примесью хлоридов.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8.3.2. Посыпку песком с примесью хлоридов начинать немедленно с начала снегопада или появления гололеда.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 первую очередь при гололеде посыпаются спуски, подъемы, перекрестки, места остановок общественного транспорта, пешеходные переходы.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Тротуары посыпать сухим песком без хлоридов.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8.3.6. При уборке улиц, проездов, площадей специализированными организациями лицам, указанным в пункте 8.1.1 настоящих Норм,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обеспечивать после прохождения снегоочистительной техники уборку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прибордюрных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 Порядок содержания элементов благоустройства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8.4.1. Общие требования к содержанию элементов благоустройства.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Проезды должны выходить на второстепенные улицы и оборудоваться шлагбаумами или воротами.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Строительные площадки необходимо обеспечивать благоустроенной проезжей частью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метров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 каждого выезда с оборудованием для очистки колес.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8.4.2. Световые вывески, реклама и витрины.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8.4.2.1. Установка всякого рода вывесок разрешается только после согласования эскизов с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8.4.2.2. Организациям, эксплуатирующим световые рекламы и вывески,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газосветовых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трубок и электроламп.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 случае неисправности отдельных знаков рекламы или вывески рекомендуется выключать полностью.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8.4.2.3. Витрины должны быть оборудованы специальными осветительными приборами.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8.4.2.4. Расклейка газет, афиш, плакатов, различного рода объявлений и реклам разрешается только на специально установленных стендах.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8.4.2.6. Размещение и эксплуатация средств наружной рекламы осуществляется в порядке, установленном решением Совета депутатов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 Строительство, установка и содержание малых архитектурных форм.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8.4.3.1. Физическим или юридическим лицам при содержании малых архитектурных форм, производить их ремонт и окраску, согласовывая кодеры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 Ремонт и содержание зданий и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8.4.4.4. Запрещается самовольное возведение хозяйственных и вспомогательных построек (дровяных сараев, будок, гаражей, голубятен,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теплиц и т.п.) без получения соответствующего разрешения 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разными предметами домашнего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обихода.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образца.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8.5. Работы по озеленению территорий и содержанию зеленых насаждений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8.5.2.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8.5.3. На площадях зеленых насаждений запрещается: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ходить и лежать на газонах и в молодых лесных посадках;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ломать деревья, кустарники, сучья и ветви, срывать листья и цветы, сбивать и собирать плоды;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разбивать палатки и разводить костры;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засорять газоны, цветники, дорожки и водоемы;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портить скульптуры, скамейки, ограды;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ездить на велосипедах, мотоциклах, лошадях, тракторах и автомашинах;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мыть автотранспортные средства, стирать белье, а также купать животных в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водоемах, расположенных на территории зеленых насаждений;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парковать автотранспортные средства на газонах;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пасти скот;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производить строительные и ремонтные работы без ограждений насаждений щитами, гарантирующими защиту их от повреждений;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обнажать корни деревьев на расстоянии ближе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ствола и засыпать шейки деревьев землей или строительным мусором;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добывать растительную землю, песок и производить другие раскопки;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выгуливать и отпускать с поводка собак в парках, лесопарках, скверах и иных территориях зеленых насаждений;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сжигать листву и мусор на территории общего пользования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8.5.4.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Запрещается самовольная вырубка деревьев и кустарников.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8.5.5.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8.5.6.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Размер восстановительной стоимости зеленых насаждений определяется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Восстановительная стоимость зеленых насаждений зачисляется в бюджет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8.5.7. Выдачу разрешения на снос деревьев и кустарников следует производить после оплаты восстановительной стоимости.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Если указанные насаждения подлежат пересадке, выдачу разрешения следует производить без уплаты восстановительной стоимости.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Места посадок деревьев и кустарников на территории поселения определяются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8.5.8. За всякое повреждение или самовольную вырубку зеленых насаждений, а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8.5.9.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8.5.10. За незаконную вырубку или повреждение деревьев на территории муниципальных лесов виновные лица возмещают убытки.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8.5.11.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внутридворовых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территориях многоэтажной жилой застройки; лесхоза или иной специализированной организации - в муниципальных лесах.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8.5.12. Разрешение на вырубку сухостоя выдаётся администрацией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8.5.13.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8.6. Содержание и эксплуатация дорог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8.6.1.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С целью сохранения дорожных покрытий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запретить: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подвоз груза волоком;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перегон по улицам населенных пунктов, имеющим твердое покрытие, машин на гусеничном ходу;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движение и стоянку большегрузного транспорта на внутриквартальных пешеходных дорожках, тротуарах.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8.6.2.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Специализированным организациям производить уборку территорий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основании соглашений с лицами, указанными в пункте 8.2.1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8.6.3.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8.6.4.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8.6.5.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8.7. Освещение территории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Обязанность по освещению данных объектов возлагается на их собственников или уполномоченных собственником лиц.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8.7.2. Освещение территории поселения осуществляется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энергоснабжающими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 Проведение работ при строительстве, ремонте, реконструкции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коммуникаций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проекта проведения работ, согласованного с заинтересованными службами, отвечающими за сохранность инженерных коммуникаций;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схемы движения транспорта и пешеходов, согласованной с государственной инспекцией по безопасности дорожного движения;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условий производства работ, согласованных с администрацией поселения;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8.8.3. Прокладка напорных коммуникаций под проезжей частью магистральных улиц не допускается.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8.8.4. При реконструкции действующих подземных коммуникаций следует предусматривать их вынос из-под проезжей части магистральных улиц.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Не допускать применение кирпича в конструкциях, подземных коммуникациях, расположенных под проезжей частью.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8.8.7. В целях исключения возможного разрытия вновь построенных (реконструированных) улиц, скверов организациям, которые в предстоящем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 До начала производства работ по разрытию необходимо: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8.8.9.1. Установить дорожные знаки в соответствии с согласованной схемой;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Ограждение выполнять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сплошным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надежным, предотвращающим попадание посторонних на стройплощадку.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На направлениях массовых пешеходных потоков через траншеи следует устраивать мостки на расстоянии не менее чем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метров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друг от друга.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8.8.10. Разрешение на производство работ хранится на месте работ и предъявляется по первому требованию лиц, осуществляющих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выполнением Правил эксплуатации.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8.9.11. В разрешении должны быть установлены сроки и условия производства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Особые условия подлежат неукоснительному соблюдению строительной организацией, производящей земляные работы.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топооснове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Бордюр разбирается, складируется на месте производства работ для дальнейшей установки.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При производстве работ на улицах, застроенных территориях грунт вывозится немедленно.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При необходимости строительная организация обеспечивает планировку грунта на отвале.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8.8.15. Траншеи под проезжей частью и тротуарами засыпаются песком и песчаным фунтом с послойным уплотнением и поливкой водой.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Траншеи на газонах засыпать местным грунтом с уплотнением, восстановлением плодородного слоя и посевом травы.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8.9.Содержание животных</w:t>
            </w:r>
          </w:p>
          <w:p w:rsidR="00AF431F" w:rsidRPr="008C3415" w:rsidRDefault="00AF431F" w:rsidP="008C341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8.9.1.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8.9.2. Не допускается содержание домашних животных на балконах, лоджиях, в местах общего пользования многоквартирных жилых домов.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8.9.3. Запрещается передвижение сельскохозяйственных животных на территории поселения без сопровождающих лиц.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8.9.4.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8.9.5. Осуществлять отлов собак и кошек, независимо от породы и назначения (в том числе и имеющих ошейник с номерным знаком), находящихся на улицах или в иных общественных местах без сопровождающего лица.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8.9.6. Отлов бродячих животных осуществляется специализированной организацией по договорам с администрацией поселения в пределах средств, предусмотренных в бюджете поселения на эти цели.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8.9.7. Порядок содержания собак и кошек на территории поселения установлен </w:t>
            </w:r>
            <w:r w:rsidRPr="00752FA5">
              <w:rPr>
                <w:b/>
                <w:sz w:val="36"/>
                <w:szCs w:val="36"/>
              </w:rPr>
              <w:t xml:space="preserve"> </w:t>
            </w:r>
          </w:p>
          <w:p w:rsidR="00AF431F" w:rsidRPr="008C3415" w:rsidRDefault="00AF431F" w:rsidP="008C34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415">
              <w:rPr>
                <w:rFonts w:ascii="Times New Roman" w:hAnsi="Times New Roman"/>
                <w:sz w:val="28"/>
                <w:szCs w:val="28"/>
              </w:rPr>
              <w:t xml:space="preserve">решением двенадцатой сессии от 21.02.2011 </w:t>
            </w: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 w:rsidRPr="008C3415">
              <w:rPr>
                <w:rFonts w:ascii="Times New Roman" w:hAnsi="Times New Roman"/>
                <w:sz w:val="28"/>
                <w:szCs w:val="28"/>
              </w:rPr>
              <w:t>б утверждении правил содержания собак и кошек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C3415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 w:rsidRPr="008C341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AF431F" w:rsidRPr="008C3415" w:rsidRDefault="00AF431F" w:rsidP="008C34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8.10. Особые требования к доступности сельской среды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8.10.1.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8.10.2.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8.11. Праздничное оформление территории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8.11.1.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8.11.2.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8.11.3.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8.11.4.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Концепция праздничного оформления определяется программой мероприятий и схемой размещения объектов и элементов праздничного оформления,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утверждаемыми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8.11.5.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8.11.6. 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8.11.7.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Количество рекламы не должно быть избыточно, а сами информационные поверхности между 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собои</w:t>
            </w:r>
            <w:proofErr w:type="spellEnd"/>
            <w:r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 должны быть упорядочены по 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цветографике</w:t>
            </w:r>
            <w:proofErr w:type="spellEnd"/>
            <w:r w:rsidRPr="00EE615F">
              <w:rPr>
                <w:rFonts w:ascii="Times New Roman" w:hAnsi="Times New Roman"/>
                <w:sz w:val="28"/>
                <w:szCs w:val="28"/>
              </w:rPr>
              <w:t xml:space="preserve"> и композиции.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8.11.8.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8.11.9.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При отсутствии места на фасаде и наличии его рядом со зданием возможна установка неподалеку от объекта 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афишнои</w:t>
            </w:r>
            <w:proofErr w:type="spellEnd"/>
            <w:r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 тумбы.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8.11.10.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При отсутствии подходящих мест для размещения информации учреждении</w:t>
            </w:r>
            <w:r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 культуры допустимо по согласованию с архитектурной администрацией города размещать афиши в оконных проемах. В этом случае </w:t>
            </w:r>
            <w:r w:rsidRPr="00EE61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 размещать афиши только за стеклом и строго выдерживать 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единыи</w:t>
            </w:r>
            <w:proofErr w:type="spellEnd"/>
            <w:r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 стиль оформления.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8.11.11.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малоформатнои</w:t>
            </w:r>
            <w:proofErr w:type="spellEnd"/>
            <w:r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листовои</w:t>
            </w:r>
            <w:proofErr w:type="spellEnd"/>
            <w:r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 рекламы в простенках здания может допускаться для культурных и спортивных учреждении</w:t>
            </w:r>
            <w:r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 при соблюдении единого оформления.</w:t>
            </w:r>
            <w:proofErr w:type="gramEnd"/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8.11.12.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Возможно размещать рекламу, создав специальные места или навесные конструкции на близлежащих столбах городского освещения.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8.11.13.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Городская навигация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8.11.14.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8.11.15.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Уличное искусство (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стрит-арт</w:t>
            </w:r>
            <w:proofErr w:type="spellEnd"/>
            <w:r w:rsidRPr="00EE615F">
              <w:rPr>
                <w:rFonts w:ascii="Times New Roman" w:hAnsi="Times New Roman"/>
                <w:sz w:val="28"/>
                <w:szCs w:val="28"/>
              </w:rPr>
              <w:t xml:space="preserve">, граффити, </w:t>
            </w:r>
            <w:proofErr w:type="spellStart"/>
            <w:r w:rsidRPr="00EE615F">
              <w:rPr>
                <w:rFonts w:ascii="Times New Roman" w:hAnsi="Times New Roman"/>
                <w:sz w:val="28"/>
                <w:szCs w:val="28"/>
              </w:rPr>
              <w:t>мурали</w:t>
            </w:r>
            <w:proofErr w:type="spellEnd"/>
            <w:r w:rsidRPr="00EE615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F431F" w:rsidRPr="00404288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8.11.16.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 xml:space="preserve">Рекомендуется определить и регламентировать городские зоны и типы </w:t>
            </w:r>
            <w:proofErr w:type="gramStart"/>
            <w:r w:rsidRPr="00EE615F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gramEnd"/>
            <w:r w:rsidRPr="00EE615F">
              <w:rPr>
                <w:rFonts w:ascii="Times New Roman" w:hAnsi="Times New Roman"/>
                <w:sz w:val="28"/>
                <w:szCs w:val="28"/>
              </w:rPr>
              <w:t xml:space="preserve">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3B0B9D" w:rsidRDefault="00AF431F" w:rsidP="008C3415">
            <w:pPr>
              <w:pStyle w:val="1"/>
              <w:numPr>
                <w:ilvl w:val="0"/>
                <w:numId w:val="0"/>
              </w:num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472352465"/>
            <w:r w:rsidRPr="003B0B9D">
              <w:rPr>
                <w:rFonts w:ascii="Times New Roman" w:hAnsi="Times New Roman" w:cs="Times New Roman"/>
                <w:sz w:val="28"/>
                <w:szCs w:val="28"/>
              </w:rPr>
              <w:t>8.12.ФОРМЫ И МЕХАНИЗМЫ ОБЩЕСТВЕННОГО УЧАСТИЯ В ПРИНЯТИИ РЕШЕНИЙ И РЕАЛИЗАЦИИ ПРОЕКТОВ КОМПЛЕКСНОГО БЛАГОУСТРОЙСТВА И РАЗВИТИЯ ГОРОДСКОЙ СРЕДЫ.</w:t>
            </w:r>
            <w:bookmarkEnd w:id="0"/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</w:p>
          <w:p w:rsidR="00AF431F" w:rsidRPr="00404288" w:rsidRDefault="00AF431F" w:rsidP="008C3415">
            <w:pPr>
              <w:ind w:firstLine="567"/>
              <w:jc w:val="both"/>
            </w:pP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8.12.1Общие положения. Задачи, польза и формы общественного участия.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8.12.4.Общественное участие на этапе планирования и проектирования снижает количество и глубину несогласованностей, противоречий и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      </w:r>
            <w:proofErr w:type="gramEnd"/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8.12.6.Основные решения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разработка внутренних регламентов, регулирующих процесс общественного соучастия; 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этап: рассмотрение созданных вариантов с вовлечением всех субъектов городской жизни, имеющих отношение к данной территории и данному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вопросу;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 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8.13.Принципы организации общественного соучастия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8.13.1.Все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8.13.2.Открытое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8.13.3.Все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      </w:r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8.13.4.Для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      </w:r>
            <w:proofErr w:type="gramEnd"/>
          </w:p>
          <w:p w:rsidR="00AF431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8.13.5.Рекомендуется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      </w:r>
          </w:p>
          <w:p w:rsidR="00AF431F" w:rsidRPr="00404288" w:rsidRDefault="00AF431F" w:rsidP="008C3415">
            <w:pPr>
              <w:ind w:firstLine="567"/>
              <w:jc w:val="both"/>
            </w:pPr>
          </w:p>
          <w:p w:rsidR="00AF431F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общественного соучастия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Совместное определение целей и задач по развитию территории, инвентаризация проблем и потенциалов среды;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Определение основных видов активностей, функциональных зон и их взаимного расположения на выбранной территории;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 xml:space="preserve">Консультации в выборе типов покрытий, с учетом </w:t>
            </w:r>
            <w:r w:rsidRPr="00E03767"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функционального зонирования территории;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Консультации по предполагаемым типам озеленения;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Консультации по предполагаемым типам освещения и осветительного оборудования;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Участие в разработке проекта, обсуждение решений с архитекторами, проектировщиками и другими профильными специалистами;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Информирование может осуществляться, но не ограничиваться: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Создание единого  информационного интернет - ресурса (сайта или приложения) который будет решать задачи по сбору информации, обеспечению «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E03767">
              <w:rPr>
                <w:rFonts w:ascii="Times New Roman" w:hAnsi="Times New Roman"/>
                <w:sz w:val="28"/>
                <w:szCs w:val="28"/>
              </w:rPr>
      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 xml:space="preserve">Работа с местными СМИ, охватывающими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широкии</w:t>
            </w:r>
            <w:proofErr w:type="spell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круг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людеи</w:t>
            </w:r>
            <w:proofErr w:type="spell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разных возрастных групп и потенциальные аудитории проекта.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 xml:space="preserve">Вывешивание афиш и 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proofErr w:type="gram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на информационных досках в подъездах жилых домов, расположенных в непосредственной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близости к проектируемому объекту, а также на специальных стендах на самом объекте; в местах притяжения и скопления людей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территории или на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неи</w:t>
            </w:r>
            <w:proofErr w:type="spell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(поликлиники, ДК, библиотеки, спортивные центры), на площадке проведения общественных обсуждении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(в зоне входной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группы, на специальных информационных стендах).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Информирование местных жителей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через школы и детские сады. В том числе 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-ш</w:t>
            </w:r>
            <w:proofErr w:type="gramEnd"/>
            <w:r w:rsidRPr="00E03767">
              <w:rPr>
                <w:rFonts w:ascii="Times New Roman" w:hAnsi="Times New Roman"/>
                <w:sz w:val="28"/>
                <w:szCs w:val="28"/>
              </w:rPr>
              <w:t xml:space="preserve">кольные проекты: организация конкурса рисунков. Сборы 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пожелании</w:t>
            </w:r>
            <w:proofErr w:type="gram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, сочинении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, макетов, проектов, распространение анкет и приглашения для родителей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учащихся.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Индивидуальные приглашения участников встречи лично, по электронной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почте или по телефону.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Использование социальных сетей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и Интернет-ресурсов для обеспечения донесения информации до различных городских и </w:t>
            </w:r>
            <w:r w:rsidRPr="00E03767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сообществ.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 xml:space="preserve">Установка интерактивных стендов с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устрои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ствами</w:t>
            </w:r>
            <w:proofErr w:type="spellEnd"/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для заполнения и сбора небольших анкет, установка стендов с генпланом территории для проведения картирования и сбора пожелании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в центрах общественной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жизни и местах пребывания большого количества людей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Установка специальных информационных стендов в местах с большой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проходимостью, на территории самого объекта проектирования. Стенды могут работать как для сбора анкет, информации и обратной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связи, так и в качестве площадок для обнародования всех этапов процесса проектирования и отчетов по итогам проведения общественных обсуждении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E03767" w:rsidRDefault="00AF431F" w:rsidP="008C341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Механизмы общественного участия.</w:t>
            </w:r>
          </w:p>
          <w:p w:rsidR="00AF431F" w:rsidRPr="00E03767" w:rsidRDefault="00AF431F" w:rsidP="008C341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Рекомендуется использовать следующие инструменты: анкетирование, опросы, интервьюирование, картирование, проведение </w:t>
            </w:r>
            <w:proofErr w:type="spellStart"/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фокус-групп</w:t>
            </w:r>
            <w:proofErr w:type="spellEnd"/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, работа с отдельными группами пользователей, организация проектных семинаров, организация проектных мастерских 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воркшопов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), проведение общественных обсуждении</w:t>
            </w:r>
            <w:r w:rsidRPr="00404288">
              <w:rPr>
                <w:rFonts w:ascii="Tahoma" w:hAnsi="Tahoma" w:cs="Tahoma"/>
                <w:sz w:val="28"/>
                <w:szCs w:val="28"/>
                <w:highlight w:val="white"/>
              </w:rPr>
              <w:t>̆</w:t>
            </w: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проведение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дизаи</w:t>
            </w:r>
            <w:r w:rsidRPr="00404288">
              <w:rPr>
                <w:rFonts w:ascii="Tahoma" w:hAnsi="Tahoma" w:cs="Tahoma"/>
                <w:sz w:val="28"/>
                <w:szCs w:val="28"/>
                <w:highlight w:val="white"/>
              </w:rPr>
              <w:t>̆</w:t>
            </w: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н-игр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с участием взрослых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детеи</w:t>
            </w:r>
            <w:proofErr w:type="spellEnd"/>
            <w:r w:rsidRPr="00404288">
              <w:rPr>
                <w:rFonts w:ascii="Tahoma" w:hAnsi="Tahoma" w:cs="Tahoma"/>
                <w:sz w:val="28"/>
                <w:szCs w:val="28"/>
                <w:highlight w:val="white"/>
              </w:rPr>
              <w:t>̆</w:t>
            </w: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Общественные обсуждения должны проводиться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при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участие опытного модератора, имеющего нейтральную позицию по отношению ко всем участникам проектного процесса.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 итогам встреч, проектных семинаров,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воркшопов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дизайн-игр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доступ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предпроектного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исследования, а также сам проект не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позднее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чем за 14 дней до проведения самого общественного обсуждения.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Общественный контроль является одним из механизмов общественного участия.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      </w:r>
          </w:p>
          <w:p w:rsidR="00AF431F" w:rsidRPr="00E03767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037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видеофиксации</w:t>
            </w:r>
            <w:proofErr w:type="spellEnd"/>
            <w:r w:rsidRPr="00E03767">
              <w:rPr>
                <w:rFonts w:ascii="Times New Roman" w:hAnsi="Times New Roman"/>
                <w:sz w:val="28"/>
                <w:szCs w:val="28"/>
              </w:rPr>
      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      </w:r>
          </w:p>
          <w:p w:rsidR="00AF431F" w:rsidRPr="00E03767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9. </w:t>
            </w:r>
            <w:proofErr w:type="gramStart"/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КОНТРОЛЬ ЗА</w:t>
            </w:r>
            <w:proofErr w:type="gramEnd"/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СОБЛЮДЕНИЕМ НОРМ И ПРАВИЛ БЛАГОУСТРОЙСТВА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9.1. Лицам в соответствии с пунктом 8.2.1 настоящих Норм рекомендуется предусмотреть ответственных лиц за осуществление благоустройства территории.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9.2. Лица в соответствии с пунктом 9.1 настоящих Норм, а также лица, нарушающие основные нормы и правила благоустройства, привлекаются к ответственности в соответствии с законодательством Российской Федерации об административных правонарушениях, законодательством Новосибирской области и органов местного самоуправления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AF431F" w:rsidRDefault="00AF431F" w:rsidP="00404288">
      <w:pPr>
        <w:ind w:firstLine="567"/>
        <w:jc w:val="both"/>
      </w:pPr>
    </w:p>
    <w:sectPr w:rsidR="00AF431F" w:rsidSect="00046857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11A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">
    <w:nsid w:val="300C7D18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45104CE2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4">
    <w:nsid w:val="632A1FB8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6">
    <w:nsid w:val="75CB3A36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67"/>
  <w:drawingGridVerticalSpacing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359"/>
    <w:rsid w:val="00023CA1"/>
    <w:rsid w:val="0002579E"/>
    <w:rsid w:val="0003379B"/>
    <w:rsid w:val="00040238"/>
    <w:rsid w:val="00044FE7"/>
    <w:rsid w:val="00046857"/>
    <w:rsid w:val="00046F0B"/>
    <w:rsid w:val="0008737F"/>
    <w:rsid w:val="00096D04"/>
    <w:rsid w:val="00096F78"/>
    <w:rsid w:val="00097549"/>
    <w:rsid w:val="000A4982"/>
    <w:rsid w:val="00105E3F"/>
    <w:rsid w:val="001273FD"/>
    <w:rsid w:val="00145789"/>
    <w:rsid w:val="001465FF"/>
    <w:rsid w:val="001505D7"/>
    <w:rsid w:val="00152419"/>
    <w:rsid w:val="0017520E"/>
    <w:rsid w:val="0018494A"/>
    <w:rsid w:val="001967A8"/>
    <w:rsid w:val="001A1FBD"/>
    <w:rsid w:val="001B3AD0"/>
    <w:rsid w:val="001C1BA6"/>
    <w:rsid w:val="001E0F29"/>
    <w:rsid w:val="001F2CF8"/>
    <w:rsid w:val="0020498F"/>
    <w:rsid w:val="00244BFF"/>
    <w:rsid w:val="002B6A69"/>
    <w:rsid w:val="002C217A"/>
    <w:rsid w:val="002C549D"/>
    <w:rsid w:val="00306BA9"/>
    <w:rsid w:val="0032734A"/>
    <w:rsid w:val="003276FF"/>
    <w:rsid w:val="00331971"/>
    <w:rsid w:val="00391985"/>
    <w:rsid w:val="003B0B9D"/>
    <w:rsid w:val="003B52FA"/>
    <w:rsid w:val="003D2A8B"/>
    <w:rsid w:val="003D6A29"/>
    <w:rsid w:val="00404288"/>
    <w:rsid w:val="004415B7"/>
    <w:rsid w:val="0046634F"/>
    <w:rsid w:val="00476B85"/>
    <w:rsid w:val="0049151F"/>
    <w:rsid w:val="004A1ED4"/>
    <w:rsid w:val="004C6ED4"/>
    <w:rsid w:val="004E4A8F"/>
    <w:rsid w:val="005237B6"/>
    <w:rsid w:val="005279B2"/>
    <w:rsid w:val="005935C5"/>
    <w:rsid w:val="005D2284"/>
    <w:rsid w:val="0064204E"/>
    <w:rsid w:val="006643DE"/>
    <w:rsid w:val="006869F4"/>
    <w:rsid w:val="00693189"/>
    <w:rsid w:val="006B67B4"/>
    <w:rsid w:val="006B6AD1"/>
    <w:rsid w:val="006D188F"/>
    <w:rsid w:val="00725542"/>
    <w:rsid w:val="007400E3"/>
    <w:rsid w:val="0074325C"/>
    <w:rsid w:val="00745727"/>
    <w:rsid w:val="00752FA5"/>
    <w:rsid w:val="00770366"/>
    <w:rsid w:val="00785618"/>
    <w:rsid w:val="0078581E"/>
    <w:rsid w:val="00790D20"/>
    <w:rsid w:val="007924B9"/>
    <w:rsid w:val="007C1C1D"/>
    <w:rsid w:val="007C7A37"/>
    <w:rsid w:val="007D0112"/>
    <w:rsid w:val="007E1A45"/>
    <w:rsid w:val="00805AB6"/>
    <w:rsid w:val="0082170D"/>
    <w:rsid w:val="00840903"/>
    <w:rsid w:val="00847EA2"/>
    <w:rsid w:val="00875C79"/>
    <w:rsid w:val="00892B85"/>
    <w:rsid w:val="00893D0F"/>
    <w:rsid w:val="008B025D"/>
    <w:rsid w:val="008C3415"/>
    <w:rsid w:val="008C6E3B"/>
    <w:rsid w:val="0094016A"/>
    <w:rsid w:val="00986CEE"/>
    <w:rsid w:val="00986EB5"/>
    <w:rsid w:val="009942CD"/>
    <w:rsid w:val="009A2C48"/>
    <w:rsid w:val="009B462F"/>
    <w:rsid w:val="009C2FD9"/>
    <w:rsid w:val="009C6157"/>
    <w:rsid w:val="009F05E8"/>
    <w:rsid w:val="009F7D60"/>
    <w:rsid w:val="00A0147B"/>
    <w:rsid w:val="00A1114F"/>
    <w:rsid w:val="00A13808"/>
    <w:rsid w:val="00A1597B"/>
    <w:rsid w:val="00A4539C"/>
    <w:rsid w:val="00A60BE1"/>
    <w:rsid w:val="00A67359"/>
    <w:rsid w:val="00AE0C7B"/>
    <w:rsid w:val="00AF431F"/>
    <w:rsid w:val="00B02727"/>
    <w:rsid w:val="00B12317"/>
    <w:rsid w:val="00B215A4"/>
    <w:rsid w:val="00B418B9"/>
    <w:rsid w:val="00B47B45"/>
    <w:rsid w:val="00B52753"/>
    <w:rsid w:val="00B52AC0"/>
    <w:rsid w:val="00B9229B"/>
    <w:rsid w:val="00BB2F81"/>
    <w:rsid w:val="00BD4AB0"/>
    <w:rsid w:val="00C13687"/>
    <w:rsid w:val="00C35943"/>
    <w:rsid w:val="00C46BA5"/>
    <w:rsid w:val="00C65629"/>
    <w:rsid w:val="00C95694"/>
    <w:rsid w:val="00CD4DA1"/>
    <w:rsid w:val="00CD5D52"/>
    <w:rsid w:val="00D23515"/>
    <w:rsid w:val="00D250B9"/>
    <w:rsid w:val="00D26043"/>
    <w:rsid w:val="00D87D58"/>
    <w:rsid w:val="00D921A5"/>
    <w:rsid w:val="00DA4C4A"/>
    <w:rsid w:val="00DC4FCF"/>
    <w:rsid w:val="00E03767"/>
    <w:rsid w:val="00E26089"/>
    <w:rsid w:val="00E33766"/>
    <w:rsid w:val="00E7178F"/>
    <w:rsid w:val="00EA6C80"/>
    <w:rsid w:val="00EE615F"/>
    <w:rsid w:val="00F44F0E"/>
    <w:rsid w:val="00FB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1C1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23515"/>
    <w:pPr>
      <w:keepNext/>
      <w:keepLines/>
      <w:numPr>
        <w:numId w:val="7"/>
      </w:numPr>
      <w:spacing w:before="400" w:after="120"/>
      <w:outlineLvl w:val="0"/>
    </w:pPr>
    <w:rPr>
      <w:rFonts w:ascii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23515"/>
    <w:pPr>
      <w:keepNext/>
      <w:keepLines/>
      <w:numPr>
        <w:ilvl w:val="1"/>
        <w:numId w:val="7"/>
      </w:numPr>
      <w:spacing w:before="360" w:after="12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23515"/>
    <w:pPr>
      <w:keepNext/>
      <w:keepLines/>
      <w:numPr>
        <w:ilvl w:val="2"/>
        <w:numId w:val="7"/>
      </w:numPr>
      <w:spacing w:before="320" w:after="8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515"/>
    <w:pPr>
      <w:keepNext/>
      <w:keepLines/>
      <w:numPr>
        <w:ilvl w:val="3"/>
        <w:numId w:val="7"/>
      </w:numPr>
      <w:spacing w:before="280" w:after="80"/>
      <w:outlineLvl w:val="3"/>
    </w:pPr>
    <w:rPr>
      <w:rFonts w:ascii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23515"/>
    <w:pPr>
      <w:keepNext/>
      <w:keepLines/>
      <w:numPr>
        <w:ilvl w:val="4"/>
        <w:numId w:val="7"/>
      </w:numPr>
      <w:spacing w:before="240" w:after="80"/>
      <w:outlineLvl w:val="4"/>
    </w:pPr>
    <w:rPr>
      <w:rFonts w:ascii="Arial" w:hAnsi="Arial" w:cs="Arial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23515"/>
    <w:pPr>
      <w:keepNext/>
      <w:keepLines/>
      <w:numPr>
        <w:ilvl w:val="5"/>
        <w:numId w:val="7"/>
      </w:numPr>
      <w:spacing w:before="240" w:after="80"/>
      <w:outlineLvl w:val="5"/>
    </w:pPr>
    <w:rPr>
      <w:rFonts w:ascii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9"/>
    <w:qFormat/>
    <w:rsid w:val="00D23515"/>
    <w:pPr>
      <w:keepNext/>
      <w:keepLines/>
      <w:numPr>
        <w:ilvl w:val="6"/>
        <w:numId w:val="7"/>
      </w:numPr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D23515"/>
    <w:pPr>
      <w:keepNext/>
      <w:keepLines/>
      <w:numPr>
        <w:ilvl w:val="7"/>
        <w:numId w:val="7"/>
      </w:numPr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D23515"/>
    <w:pPr>
      <w:keepNext/>
      <w:keepLines/>
      <w:numPr>
        <w:ilvl w:val="8"/>
        <w:numId w:val="7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515"/>
    <w:rPr>
      <w:rFonts w:ascii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D23515"/>
    <w:rPr>
      <w:rFonts w:ascii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23515"/>
    <w:rPr>
      <w:rFonts w:ascii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23515"/>
    <w:rPr>
      <w:rFonts w:ascii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23515"/>
    <w:rPr>
      <w:rFonts w:ascii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9"/>
    <w:locked/>
    <w:rsid w:val="00D23515"/>
    <w:rPr>
      <w:rFonts w:ascii="Arial" w:hAnsi="Arial" w:cs="Arial"/>
      <w:i/>
      <w:color w:val="666666"/>
    </w:rPr>
  </w:style>
  <w:style w:type="character" w:customStyle="1" w:styleId="70">
    <w:name w:val="Заголовок 7 Знак"/>
    <w:basedOn w:val="a0"/>
    <w:link w:val="7"/>
    <w:uiPriority w:val="99"/>
    <w:locked/>
    <w:rsid w:val="00D23515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23515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23515"/>
    <w:rPr>
      <w:rFonts w:ascii="Cambria" w:hAnsi="Cambria" w:cs="Times New Roman"/>
      <w:i/>
      <w:iCs/>
      <w:color w:val="272727"/>
      <w:sz w:val="21"/>
      <w:szCs w:val="21"/>
    </w:rPr>
  </w:style>
  <w:style w:type="character" w:styleId="a3">
    <w:name w:val="Strong"/>
    <w:basedOn w:val="a0"/>
    <w:uiPriority w:val="99"/>
    <w:qFormat/>
    <w:rsid w:val="006643DE"/>
    <w:rPr>
      <w:rFonts w:cs="Times New Roman"/>
      <w:b/>
      <w:bCs/>
    </w:rPr>
  </w:style>
  <w:style w:type="paragraph" w:styleId="a4">
    <w:name w:val="No Spacing"/>
    <w:uiPriority w:val="99"/>
    <w:qFormat/>
    <w:rsid w:val="004A1ED4"/>
  </w:style>
  <w:style w:type="paragraph" w:customStyle="1" w:styleId="ConsPlusTitle">
    <w:name w:val="ConsPlusTitle"/>
    <w:uiPriority w:val="99"/>
    <w:rsid w:val="008C34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67</Pages>
  <Words>18347</Words>
  <Characters>138070</Characters>
  <Application>Microsoft Office Word</Application>
  <DocSecurity>0</DocSecurity>
  <Lines>1150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</cp:lastModifiedBy>
  <cp:revision>9</cp:revision>
  <cp:lastPrinted>2016-02-16T04:37:00Z</cp:lastPrinted>
  <dcterms:created xsi:type="dcterms:W3CDTF">2017-07-28T05:44:00Z</dcterms:created>
  <dcterms:modified xsi:type="dcterms:W3CDTF">2017-07-31T03:56:00Z</dcterms:modified>
</cp:coreProperties>
</file>