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45" w:rsidRPr="00655C45" w:rsidRDefault="00655C45" w:rsidP="00655C4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55C45" w:rsidRPr="00655C45" w:rsidRDefault="00655C45" w:rsidP="00655C4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>СОВЕТ ДЕПУТАТОВ БОЧКАРЕВСКОГО  СЕЛЬСОВЕТА</w:t>
      </w:r>
    </w:p>
    <w:p w:rsidR="00655C45" w:rsidRPr="00655C45" w:rsidRDefault="00655C45" w:rsidP="00655C4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</w:p>
    <w:p w:rsidR="00655C45" w:rsidRPr="00655C45" w:rsidRDefault="00655C45" w:rsidP="00655C45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>( пятого созыва)</w:t>
      </w:r>
    </w:p>
    <w:p w:rsidR="00655C45" w:rsidRPr="00655C45" w:rsidRDefault="00655C45" w:rsidP="00655C45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C4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55C45" w:rsidRPr="00655C45" w:rsidRDefault="009B0153" w:rsidP="00655C4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B2B">
        <w:rPr>
          <w:rFonts w:ascii="Times New Roman" w:hAnsi="Times New Roman" w:cs="Times New Roman"/>
          <w:sz w:val="28"/>
          <w:szCs w:val="28"/>
        </w:rPr>
        <w:t xml:space="preserve">Двадцатой  </w:t>
      </w:r>
      <w:r w:rsidR="00655C45" w:rsidRPr="00655C45">
        <w:rPr>
          <w:rFonts w:ascii="Times New Roman" w:hAnsi="Times New Roman" w:cs="Times New Roman"/>
          <w:sz w:val="28"/>
          <w:szCs w:val="28"/>
        </w:rPr>
        <w:t>сессии</w:t>
      </w:r>
    </w:p>
    <w:p w:rsidR="00655C45" w:rsidRDefault="00655C45" w:rsidP="00655C45">
      <w:pPr>
        <w:tabs>
          <w:tab w:val="center" w:pos="49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от </w:t>
      </w:r>
      <w:r w:rsidR="005D7B2B">
        <w:rPr>
          <w:rFonts w:ascii="Times New Roman" w:hAnsi="Times New Roman" w:cs="Times New Roman"/>
          <w:sz w:val="28"/>
          <w:szCs w:val="28"/>
        </w:rPr>
        <w:t>30</w:t>
      </w:r>
      <w:r w:rsidRPr="00655C45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B0153">
        <w:rPr>
          <w:rFonts w:ascii="Times New Roman" w:hAnsi="Times New Roman" w:cs="Times New Roman"/>
          <w:sz w:val="28"/>
          <w:szCs w:val="28"/>
        </w:rPr>
        <w:t>г № 2</w:t>
      </w:r>
    </w:p>
    <w:p w:rsidR="00655C45" w:rsidRPr="00655C45" w:rsidRDefault="00655C45" w:rsidP="00655C45">
      <w:pPr>
        <w:tabs>
          <w:tab w:val="center" w:pos="4960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55C45" w:rsidRPr="00655C45" w:rsidRDefault="00655C45" w:rsidP="00655C4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Об утверждении Положения «Об оплате труда  </w:t>
      </w:r>
    </w:p>
    <w:p w:rsidR="00655C45" w:rsidRPr="00655C45" w:rsidRDefault="00655C45" w:rsidP="00655C45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655C45" w:rsidRPr="00655C45" w:rsidRDefault="00655C45" w:rsidP="00655C45">
      <w:pPr>
        <w:spacing w:after="0" w:line="0" w:lineRule="atLeast"/>
        <w:rPr>
          <w:rFonts w:ascii="Times New Roman" w:hAnsi="Times New Roman" w:cs="Times New Roman"/>
        </w:rPr>
      </w:pPr>
    </w:p>
    <w:p w:rsidR="00655C45" w:rsidRPr="00655C45" w:rsidRDefault="00655C45" w:rsidP="00655C45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C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</w:t>
      </w:r>
      <w:proofErr w:type="gramEnd"/>
      <w:r w:rsidRPr="00655C45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Новосибирской области», Совет депутатов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сельсовета РЕШИЛ:</w:t>
      </w:r>
    </w:p>
    <w:p w:rsidR="00655C45" w:rsidRPr="00655C45" w:rsidRDefault="00655C45" w:rsidP="00655C45">
      <w:pPr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Утвердить Положение «Об оплате труда  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655C45" w:rsidRPr="00655C45" w:rsidRDefault="00655C45" w:rsidP="00655C45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с 01.01.2018</w:t>
      </w:r>
      <w:r w:rsidRPr="00655C45">
        <w:rPr>
          <w:rFonts w:ascii="Times New Roman" w:hAnsi="Times New Roman" w:cs="Times New Roman"/>
          <w:sz w:val="28"/>
          <w:szCs w:val="28"/>
        </w:rPr>
        <w:t xml:space="preserve"> базовый норматив формирования расходов на содержание органов местного самоуправления в размере </w:t>
      </w:r>
      <w:r w:rsidR="005D7B2B" w:rsidRPr="005D7B2B">
        <w:rPr>
          <w:rFonts w:ascii="Times New Roman" w:hAnsi="Times New Roman" w:cs="Times New Roman"/>
          <w:sz w:val="28"/>
          <w:szCs w:val="28"/>
        </w:rPr>
        <w:t>1</w:t>
      </w:r>
      <w:r w:rsidR="005D7B2B">
        <w:rPr>
          <w:rFonts w:ascii="Times New Roman" w:hAnsi="Times New Roman" w:cs="Times New Roman"/>
          <w:sz w:val="28"/>
          <w:szCs w:val="28"/>
        </w:rPr>
        <w:t>525,00</w:t>
      </w:r>
      <w:r w:rsidRPr="00655C45">
        <w:rPr>
          <w:rFonts w:ascii="Times New Roman" w:hAnsi="Times New Roman" w:cs="Times New Roman"/>
          <w:sz w:val="28"/>
          <w:szCs w:val="28"/>
        </w:rPr>
        <w:t xml:space="preserve"> рублей в расчете на 1 жителя муниципального образования и стимулирующий коэффициент равный </w:t>
      </w:r>
      <w:r w:rsidRPr="005D7B2B">
        <w:rPr>
          <w:rFonts w:ascii="Times New Roman" w:hAnsi="Times New Roman" w:cs="Times New Roman"/>
          <w:sz w:val="28"/>
          <w:szCs w:val="28"/>
        </w:rPr>
        <w:t>0,11.</w:t>
      </w:r>
      <w:r w:rsidRPr="00655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C45" w:rsidRPr="00655C45" w:rsidRDefault="00655C45" w:rsidP="00655C45">
      <w:pPr>
        <w:spacing w:line="0" w:lineRule="atLeast"/>
        <w:rPr>
          <w:rFonts w:ascii="Times New Roman" w:hAnsi="Times New Roman" w:cs="Times New Roman"/>
        </w:rPr>
      </w:pPr>
    </w:p>
    <w:p w:rsidR="00655C45" w:rsidRPr="00655C45" w:rsidRDefault="00655C45" w:rsidP="00A2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24C90" w:rsidRDefault="00655C45" w:rsidP="00A2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5C45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55C45" w:rsidRPr="005D7B2B" w:rsidRDefault="00655C45" w:rsidP="00A2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</w:t>
      </w:r>
      <w:r w:rsidR="00A24C9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55C45">
        <w:rPr>
          <w:rFonts w:ascii="Times New Roman" w:hAnsi="Times New Roman" w:cs="Times New Roman"/>
          <w:sz w:val="28"/>
          <w:szCs w:val="28"/>
        </w:rPr>
        <w:t xml:space="preserve"> Калиновский В.И.                                              </w:t>
      </w:r>
    </w:p>
    <w:p w:rsidR="00655C45" w:rsidRPr="00655C45" w:rsidRDefault="00655C45" w:rsidP="00655C45">
      <w:pPr>
        <w:spacing w:line="0" w:lineRule="atLeast"/>
        <w:rPr>
          <w:rFonts w:ascii="Times New Roman" w:hAnsi="Times New Roman" w:cs="Times New Roman"/>
        </w:rPr>
      </w:pPr>
    </w:p>
    <w:p w:rsidR="00A24C90" w:rsidRDefault="00655C45" w:rsidP="00A2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C45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655C45" w:rsidRPr="00655C45" w:rsidRDefault="00655C45" w:rsidP="00A2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5C45">
        <w:rPr>
          <w:rFonts w:ascii="Times New Roman" w:hAnsi="Times New Roman" w:cs="Times New Roman"/>
          <w:sz w:val="28"/>
          <w:szCs w:val="28"/>
        </w:rPr>
        <w:t>Бочкаревскогосельсовета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C45" w:rsidRPr="005D7B2B" w:rsidRDefault="00655C45" w:rsidP="00A24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55C45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A24C90">
        <w:rPr>
          <w:rFonts w:ascii="Times New Roman" w:hAnsi="Times New Roman" w:cs="Times New Roman"/>
          <w:sz w:val="28"/>
          <w:szCs w:val="28"/>
        </w:rPr>
        <w:t xml:space="preserve">области                   </w:t>
      </w:r>
      <w:proofErr w:type="spellStart"/>
      <w:r w:rsidRPr="00655C45">
        <w:rPr>
          <w:rFonts w:ascii="Times New Roman" w:hAnsi="Times New Roman" w:cs="Times New Roman"/>
          <w:sz w:val="28"/>
          <w:szCs w:val="28"/>
        </w:rPr>
        <w:t>Шифман</w:t>
      </w:r>
      <w:proofErr w:type="spellEnd"/>
      <w:r w:rsidRPr="00655C45">
        <w:rPr>
          <w:rFonts w:ascii="Times New Roman" w:hAnsi="Times New Roman" w:cs="Times New Roman"/>
          <w:sz w:val="28"/>
          <w:szCs w:val="28"/>
        </w:rPr>
        <w:t xml:space="preserve"> В.И. </w:t>
      </w:r>
      <w:r w:rsidR="005D7B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55C45" w:rsidRDefault="00655C45" w:rsidP="00FA68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C90" w:rsidRPr="00A24C90" w:rsidRDefault="00A24C90" w:rsidP="00A24C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C9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Утверждено</w:t>
      </w:r>
    </w:p>
    <w:p w:rsidR="00A24C90" w:rsidRDefault="00A24C90" w:rsidP="00A24C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4C90">
        <w:rPr>
          <w:rFonts w:ascii="Times New Roman" w:hAnsi="Times New Roman" w:cs="Times New Roman"/>
          <w:sz w:val="28"/>
          <w:szCs w:val="28"/>
        </w:rPr>
        <w:t xml:space="preserve">20 сессией Совета депутатов </w:t>
      </w:r>
    </w:p>
    <w:p w:rsidR="00A24C90" w:rsidRDefault="00A24C90" w:rsidP="00A2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A24C9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A24C9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24C90" w:rsidRPr="00A24C90" w:rsidRDefault="00A24C90" w:rsidP="00A2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</w:t>
      </w:r>
    </w:p>
    <w:p w:rsidR="00A24C90" w:rsidRPr="00A24C90" w:rsidRDefault="00A24C90" w:rsidP="00A2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C9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24C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24C90">
        <w:rPr>
          <w:rFonts w:ascii="Times New Roman" w:hAnsi="Times New Roman" w:cs="Times New Roman"/>
          <w:sz w:val="28"/>
          <w:szCs w:val="28"/>
        </w:rPr>
        <w:t xml:space="preserve">Новосибирской области        </w:t>
      </w:r>
    </w:p>
    <w:p w:rsidR="00A24C90" w:rsidRPr="00A24C90" w:rsidRDefault="00A24C90" w:rsidP="00A24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C9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24C90">
        <w:rPr>
          <w:rFonts w:ascii="Times New Roman" w:hAnsi="Times New Roman" w:cs="Times New Roman"/>
          <w:sz w:val="28"/>
          <w:szCs w:val="28"/>
        </w:rPr>
        <w:t xml:space="preserve">   от 30.03.2018 № 2  </w:t>
      </w:r>
    </w:p>
    <w:p w:rsidR="00A24C90" w:rsidRDefault="00A24C90" w:rsidP="00A2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8B5" w:rsidRPr="00BC2D6B" w:rsidRDefault="00FA68B5" w:rsidP="00A2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Положение об оплате труда  </w:t>
      </w:r>
    </w:p>
    <w:p w:rsidR="00FA68B5" w:rsidRPr="00BC2D6B" w:rsidRDefault="00FA68B5" w:rsidP="00A24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выборных лиц местного самоуправления, осуществляющих свои полномочия на постоянной основе, муниципальных служащих администрации, а также работников, замещающих должности, не являющиеся должностями муниципальной службы, рабочих  в администрации </w:t>
      </w:r>
      <w:proofErr w:type="spellStart"/>
      <w:r w:rsidR="00774DD0">
        <w:rPr>
          <w:rFonts w:ascii="Times New Roman" w:hAnsi="Times New Roman" w:cs="Times New Roman"/>
          <w:b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FA68B5" w:rsidRPr="00BC2D6B" w:rsidRDefault="00FA68B5" w:rsidP="005D7B2B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BC2D6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BC2D6B">
        <w:rPr>
          <w:rFonts w:ascii="Times New Roman" w:hAnsi="Times New Roman"/>
          <w:b w:val="0"/>
          <w:sz w:val="28"/>
          <w:szCs w:val="28"/>
        </w:rPr>
        <w:t>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Новосибирской области  № 157-ОЗ от 30.10.2007  «О муниципальной службе в Новосибирской области», Законом Новосибирской области от 25.12.2006 № 74-ОЗ «О реестре должностей муниципальной службы в Новосибирской области», постановлением Правительства  Новосибирской области от 31.01.2017 № 20-п «О нормативах формирования расходов на оплату труда депутатов, выборныхдолжностных</w:t>
      </w:r>
      <w:proofErr w:type="gramEnd"/>
      <w:r w:rsidRPr="00BC2D6B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BC2D6B">
        <w:rPr>
          <w:rFonts w:ascii="Times New Roman" w:hAnsi="Times New Roman"/>
          <w:b w:val="0"/>
          <w:sz w:val="28"/>
          <w:szCs w:val="28"/>
        </w:rPr>
        <w:t>лиц местного самоуправления, осуществляющих свои полномочия на постоянной основе, муниципальных служащих  и (или) содержание органов местного самоуправления Новосибирской области», постановлением  Губернатора Новосибирской области от 17.05.2007 № 206 «Об утверждении Положения об оплате труда работников, замещающих должности, не являющиеся должностями государственной гражданской службы Новосибирской области, в органах государственной власти Новосибирской области и государственных органах Новосибирской области», Приказом Департамента труда и занятости населения</w:t>
      </w:r>
      <w:proofErr w:type="gramEnd"/>
      <w:r w:rsidRPr="00BC2D6B">
        <w:rPr>
          <w:rFonts w:ascii="Times New Roman" w:hAnsi="Times New Roman"/>
          <w:b w:val="0"/>
          <w:sz w:val="28"/>
          <w:szCs w:val="28"/>
        </w:rPr>
        <w:t xml:space="preserve"> Новосибирской области от 14 февраля 2008 г. №55 « Об утверждении размеров должностных окладов по общеотраслевым должностям служащих, окладов по общеотраслевым профессиям рабочих, по высококвалифицированным профессиям рабочих, занятых на важных и ответственных работах и особо важных и особо ответственных работах".</w:t>
      </w:r>
      <w:r w:rsidRPr="00BC2D6B">
        <w:rPr>
          <w:rFonts w:ascii="Times New Roman" w:hAnsi="Times New Roman"/>
          <w:b w:val="0"/>
          <w:sz w:val="28"/>
          <w:szCs w:val="28"/>
        </w:rPr>
        <w:tab/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D6B">
        <w:rPr>
          <w:rFonts w:ascii="Times New Roman" w:hAnsi="Times New Roman"/>
          <w:b w:val="0"/>
          <w:sz w:val="28"/>
          <w:szCs w:val="28"/>
        </w:rPr>
        <w:t xml:space="preserve">Работниками администрации </w:t>
      </w:r>
      <w:proofErr w:type="spellStart"/>
      <w:r w:rsidR="00774DD0">
        <w:rPr>
          <w:rFonts w:ascii="Times New Roman" w:hAnsi="Times New Roman"/>
          <w:b w:val="0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/>
          <w:b w:val="0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/>
          <w:b w:val="0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/>
          <w:b w:val="0"/>
          <w:sz w:val="28"/>
          <w:szCs w:val="28"/>
        </w:rPr>
        <w:t xml:space="preserve"> района Новосибирской области являются: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D6B">
        <w:rPr>
          <w:rFonts w:ascii="Times New Roman" w:hAnsi="Times New Roman"/>
          <w:b w:val="0"/>
          <w:sz w:val="28"/>
          <w:szCs w:val="28"/>
        </w:rPr>
        <w:t>-выборное должностное лицо, замещающее муниципальную должность, действующее на постоянной основе;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D6B">
        <w:rPr>
          <w:rFonts w:ascii="Times New Roman" w:hAnsi="Times New Roman"/>
          <w:b w:val="0"/>
          <w:sz w:val="28"/>
          <w:szCs w:val="28"/>
        </w:rPr>
        <w:t>-муниципальные служащие;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D6B">
        <w:rPr>
          <w:rFonts w:ascii="Times New Roman" w:hAnsi="Times New Roman"/>
          <w:b w:val="0"/>
          <w:sz w:val="28"/>
          <w:szCs w:val="28"/>
        </w:rPr>
        <w:t>-работники, замещающие должности, не являющиеся должностями муниципальной службы (работники по техническому обеспечению деятельности администрации);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-рабочие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rPr>
          <w:rFonts w:ascii="Times New Roman" w:hAnsi="Times New Roman"/>
          <w:b w:val="0"/>
          <w:sz w:val="28"/>
          <w:szCs w:val="28"/>
        </w:rPr>
      </w:pP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jc w:val="center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2. Должности муниципальной службы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Title"/>
        <w:widowControl/>
        <w:spacing w:line="240" w:lineRule="atLeast"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C2D6B">
        <w:rPr>
          <w:rFonts w:ascii="Times New Roman" w:hAnsi="Times New Roman"/>
          <w:b w:val="0"/>
          <w:sz w:val="28"/>
          <w:szCs w:val="28"/>
        </w:rPr>
        <w:t xml:space="preserve">Согласно Реестру должностей муниципальной службы в Новосибирской области в администрации </w:t>
      </w:r>
      <w:proofErr w:type="spellStart"/>
      <w:r w:rsidR="00774DD0">
        <w:rPr>
          <w:rFonts w:ascii="Times New Roman" w:hAnsi="Times New Roman"/>
          <w:b w:val="0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/>
          <w:b w:val="0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/>
          <w:b w:val="0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/>
          <w:b w:val="0"/>
          <w:sz w:val="28"/>
          <w:szCs w:val="28"/>
        </w:rPr>
        <w:t xml:space="preserve"> района Новосибирской области предусмотрены следующие наименования должностей муниципальной службы: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02"/>
      </w:tblGrid>
      <w:tr w:rsidR="00FA68B5" w:rsidRPr="00BC2D6B" w:rsidTr="00774DD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Наименование группы должностей муниципальной службы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Должности муниципальной службы</w:t>
            </w:r>
          </w:p>
        </w:tc>
      </w:tr>
      <w:tr w:rsidR="00FA68B5" w:rsidRPr="00BC2D6B" w:rsidTr="00774DD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 xml:space="preserve">Должности муниципальной службы в администрации </w:t>
            </w:r>
            <w:proofErr w:type="spellStart"/>
            <w:r w:rsidR="00774DD0">
              <w:rPr>
                <w:rFonts w:ascii="Times New Roman" w:hAnsi="Times New Roman"/>
                <w:sz w:val="28"/>
                <w:szCs w:val="28"/>
              </w:rPr>
              <w:t>Бочкаревского</w:t>
            </w:r>
            <w:proofErr w:type="spellEnd"/>
            <w:r w:rsidRPr="00BC2D6B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BC2D6B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BC2D6B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FA68B5" w:rsidRPr="00BC2D6B" w:rsidTr="00774DD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Главная должность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Глава муниципального образования</w:t>
            </w:r>
          </w:p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A68B5" w:rsidRPr="00BC2D6B" w:rsidTr="00774DD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Ведущая должность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Заместитель главы администрации</w:t>
            </w:r>
          </w:p>
        </w:tc>
      </w:tr>
      <w:tr w:rsidR="00FA68B5" w:rsidRPr="00BC2D6B" w:rsidTr="00774DD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 xml:space="preserve">Младшая должность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Специалист 1-го разряда</w:t>
            </w:r>
          </w:p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>Специалист 2-го разряда</w:t>
            </w:r>
          </w:p>
          <w:p w:rsidR="00FA68B5" w:rsidRPr="00BC2D6B" w:rsidRDefault="00FA68B5" w:rsidP="00447538">
            <w:pPr>
              <w:pStyle w:val="ConsTitle"/>
              <w:widowControl/>
              <w:spacing w:line="240" w:lineRule="atLeast"/>
              <w:ind w:right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b w:val="0"/>
                <w:sz w:val="28"/>
                <w:szCs w:val="28"/>
              </w:rPr>
              <w:t xml:space="preserve">Специалист </w:t>
            </w:r>
          </w:p>
        </w:tc>
      </w:tr>
    </w:tbl>
    <w:p w:rsidR="00FA68B5" w:rsidRPr="00BC2D6B" w:rsidRDefault="00FA68B5" w:rsidP="00447538">
      <w:pPr>
        <w:pStyle w:val="ConsTitle"/>
        <w:widowControl/>
        <w:spacing w:line="240" w:lineRule="atLeast"/>
        <w:ind w:right="0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jc w:val="center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3. Оплата труда  выборных должностных лиц, замещающих муниципальные должности, действующих на постоянной основе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3.1. Расходы на оплату труда выборных должностных лиц администрации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 замещающих муниципальные должности, действующих на постоянной основе, рассчитываются по следующей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формуле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:</w:t>
      </w:r>
      <w:r w:rsidRPr="00BC2D6B">
        <w:rPr>
          <w:rFonts w:ascii="Times New Roman" w:hAnsi="Times New Roman" w:cs="Times New Roman"/>
          <w:b/>
          <w:sz w:val="28"/>
          <w:szCs w:val="28"/>
        </w:rPr>
        <w:t>Ф</w:t>
      </w:r>
      <w:proofErr w:type="gramEnd"/>
      <w:r w:rsidRPr="00BC2D6B">
        <w:rPr>
          <w:rFonts w:ascii="Times New Roman" w:hAnsi="Times New Roman" w:cs="Times New Roman"/>
          <w:b/>
          <w:sz w:val="28"/>
          <w:szCs w:val="28"/>
        </w:rPr>
        <w:t>ОТ</w:t>
      </w:r>
      <w:proofErr w:type="spellEnd"/>
      <w:r w:rsidRPr="00BC2D6B">
        <w:rPr>
          <w:rFonts w:ascii="Times New Roman" w:hAnsi="Times New Roman" w:cs="Times New Roman"/>
          <w:b/>
          <w:sz w:val="28"/>
          <w:szCs w:val="28"/>
        </w:rPr>
        <w:t xml:space="preserve"> = (ДВ + ЕДП + НГТ) x 12 x РК + (ЕДВ x РК),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где: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ФОТ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годовой фонд оплаты труда в расчете на одну  штатную единицу; 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ДВ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   норматив месячного денежного содержания (вознаграждения), который производится   по формуле:</w:t>
      </w:r>
      <w:r w:rsidR="00774DD0">
        <w:rPr>
          <w:rFonts w:ascii="Times New Roman" w:hAnsi="Times New Roman" w:cs="Times New Roman"/>
          <w:sz w:val="28"/>
          <w:szCs w:val="28"/>
        </w:rPr>
        <w:t xml:space="preserve"> </w:t>
      </w:r>
      <w:r w:rsidRPr="00BC2D6B">
        <w:rPr>
          <w:rFonts w:ascii="Times New Roman" w:hAnsi="Times New Roman" w:cs="Times New Roman"/>
          <w:b/>
          <w:sz w:val="28"/>
          <w:szCs w:val="28"/>
        </w:rPr>
        <w:t>ДВ = БДО x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BC2D6B">
        <w:rPr>
          <w:rFonts w:ascii="Times New Roman" w:hAnsi="Times New Roman" w:cs="Times New Roman"/>
          <w:b/>
          <w:sz w:val="28"/>
          <w:szCs w:val="28"/>
        </w:rPr>
        <w:t>,</w:t>
      </w:r>
    </w:p>
    <w:p w:rsidR="00774DD0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где: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БДО</w:t>
      </w:r>
      <w:r w:rsidRPr="00BC2D6B">
        <w:rPr>
          <w:rFonts w:ascii="Times New Roman" w:hAnsi="Times New Roman" w:cs="Times New Roman"/>
          <w:sz w:val="28"/>
          <w:szCs w:val="28"/>
        </w:rPr>
        <w:t xml:space="preserve"> (базовый должностной оклад) = 2500 рублей (размер должностного оклада по должности государственной гражданской службы Новосибирской области  "специалист");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К -</w:t>
      </w:r>
      <w:r w:rsidRPr="00BC2D6B">
        <w:rPr>
          <w:rFonts w:ascii="Times New Roman" w:hAnsi="Times New Roman" w:cs="Times New Roman"/>
          <w:sz w:val="28"/>
          <w:szCs w:val="28"/>
        </w:rPr>
        <w:t xml:space="preserve"> коэффициент кратности, который принимается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3367"/>
      </w:tblGrid>
      <w:tr w:rsidR="00FA68B5" w:rsidRPr="00BC2D6B" w:rsidTr="004C30ED">
        <w:trPr>
          <w:trHeight w:val="441"/>
        </w:trPr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proofErr w:type="gramEnd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кратности)                                        </w:t>
            </w:r>
          </w:p>
        </w:tc>
      </w:tr>
      <w:tr w:rsidR="00FA68B5" w:rsidRPr="00BC2D6B" w:rsidTr="004C30ED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774DD0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lastRenderedPageBreak/>
        <w:t>ЕДП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ежемесячного денежного поощрения, который устанавливается равным:   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1,37 ДВ</w:t>
      </w:r>
      <w:r w:rsidRPr="00BC2D6B">
        <w:rPr>
          <w:rFonts w:ascii="Times New Roman" w:hAnsi="Times New Roman" w:cs="Times New Roman"/>
          <w:sz w:val="28"/>
          <w:szCs w:val="28"/>
        </w:rPr>
        <w:t xml:space="preserve"> – Главе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НГТ </w:t>
      </w:r>
      <w:r w:rsidRPr="00BC2D6B">
        <w:rPr>
          <w:rFonts w:ascii="Times New Roman" w:hAnsi="Times New Roman" w:cs="Times New Roman"/>
          <w:sz w:val="28"/>
          <w:szCs w:val="28"/>
        </w:rPr>
        <w:t xml:space="preserve">- норматив ежемесячной процентной надбавки за работу со сведениями,  составляющими государственную тайну, который устанавливается в соответствии с   </w:t>
      </w:r>
      <w:hyperlink r:id="rId6" w:history="1">
        <w:r w:rsidRPr="00BC2D6B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C2D6B">
        <w:rPr>
          <w:rFonts w:ascii="Times New Roman" w:hAnsi="Times New Roman" w:cs="Times New Roman"/>
          <w:sz w:val="28"/>
          <w:szCs w:val="28"/>
        </w:rPr>
        <w:t xml:space="preserve">   Правительства Российской Федерации от 18.09.2006 N 573 "О предоставлении социальных гарантий гражданам, допущенным к государственной   тайне на постоянной основе, и сотрудникам структурных подразделений по защите государственной тайны";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ЕДВ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единовременной выплаты при предоставлении ежегодного оплачиваемого отпуска, который устанавливается равным 2 ДВ;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РК </w:t>
      </w:r>
      <w:r w:rsidRPr="00BC2D6B">
        <w:rPr>
          <w:rFonts w:ascii="Times New Roman" w:hAnsi="Times New Roman" w:cs="Times New Roman"/>
          <w:sz w:val="28"/>
          <w:szCs w:val="28"/>
        </w:rPr>
        <w:t>- районный коэффициент.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3.2. Размер денежного вознаграждения выборных должностных лиц, замещающих муниципальные должности, действующие на постоянной основе,  индексируется или повышается одновременно с индексацией или повышением должностных окладов государственным  гражданским служащим Новосибирской области.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jc w:val="center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jc w:val="center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4. Оплата труда муниципальных служащих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4.1. Расходы на оплату труда муниципальных служащих  администрации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рассчитываются по следующей формуле: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ФОТ = (ДО + НКЧ + НОУ + НВЛ + ЕДП) x 12 x РК + (ЕДВ +МП + П) x РК,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где: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ФОТ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годовой фонд оплаты труда в расчете на штатную единицу;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месячного должностного оклада, который производится по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формуле:</w:t>
      </w:r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Pr="00BC2D6B">
        <w:rPr>
          <w:rFonts w:ascii="Times New Roman" w:hAnsi="Times New Roman" w:cs="Times New Roman"/>
          <w:b/>
          <w:sz w:val="28"/>
          <w:szCs w:val="28"/>
        </w:rPr>
        <w:t xml:space="preserve"> = БДО x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BC2D6B">
        <w:rPr>
          <w:rFonts w:ascii="Times New Roman" w:hAnsi="Times New Roman" w:cs="Times New Roman"/>
          <w:b/>
          <w:sz w:val="28"/>
          <w:szCs w:val="28"/>
        </w:rPr>
        <w:t>,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БДО</w:t>
      </w:r>
      <w:r w:rsidRPr="00BC2D6B">
        <w:rPr>
          <w:rFonts w:ascii="Times New Roman" w:hAnsi="Times New Roman" w:cs="Times New Roman"/>
          <w:sz w:val="28"/>
          <w:szCs w:val="28"/>
        </w:rPr>
        <w:t xml:space="preserve"> (базовый должностной оклад) = 2500 рублей (размер должностного оклада по должности государственной гражданской службы Новосибирской области "специалист");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К -</w:t>
      </w:r>
      <w:r w:rsidRPr="00BC2D6B">
        <w:rPr>
          <w:rFonts w:ascii="Times New Roman" w:hAnsi="Times New Roman" w:cs="Times New Roman"/>
          <w:sz w:val="28"/>
          <w:szCs w:val="28"/>
        </w:rPr>
        <w:t xml:space="preserve"> коэффициент кратности, который принимается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>: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9"/>
        <w:gridCol w:w="2402"/>
      </w:tblGrid>
      <w:tr w:rsidR="00FA68B5" w:rsidRPr="00BC2D6B" w:rsidTr="00447538">
        <w:trPr>
          <w:trHeight w:val="441"/>
        </w:trPr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proofErr w:type="gramEnd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кратности)                                        </w:t>
            </w:r>
          </w:p>
        </w:tc>
      </w:tr>
      <w:tr w:rsidR="00FA68B5" w:rsidRPr="00BC2D6B" w:rsidTr="00447538">
        <w:trPr>
          <w:trHeight w:val="291"/>
        </w:trPr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                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1,50     </w:t>
            </w:r>
          </w:p>
        </w:tc>
      </w:tr>
      <w:tr w:rsidR="00FA68B5" w:rsidRPr="00BC2D6B" w:rsidTr="00447538"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1-го разряда                         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1,26     </w:t>
            </w:r>
          </w:p>
        </w:tc>
      </w:tr>
      <w:tr w:rsidR="00FA68B5" w:rsidRPr="00BC2D6B" w:rsidTr="00447538"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2-го разряда                         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1,13    </w:t>
            </w:r>
          </w:p>
        </w:tc>
      </w:tr>
      <w:tr w:rsidR="00FA68B5" w:rsidRPr="00BC2D6B" w:rsidTr="00447538">
        <w:tc>
          <w:tcPr>
            <w:tcW w:w="3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PlusCel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1,0     </w:t>
            </w:r>
          </w:p>
        </w:tc>
      </w:tr>
    </w:tbl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НКЧ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ежемесячной надбавки за классный чин муниципальных служащих,  который устанавливается равным:      </w:t>
      </w:r>
    </w:p>
    <w:tbl>
      <w:tblPr>
        <w:tblpPr w:leftFromText="180" w:rightFromText="180" w:bottomFromText="200" w:vertAnchor="text" w:horzAnchor="page" w:tblpX="1519" w:tblpY="160"/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54"/>
        <w:gridCol w:w="3146"/>
      </w:tblGrid>
      <w:tr w:rsidR="00FA68B5" w:rsidRPr="00BC2D6B" w:rsidTr="004C30ED">
        <w:trPr>
          <w:trHeight w:val="695"/>
        </w:trPr>
        <w:tc>
          <w:tcPr>
            <w:tcW w:w="6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 классного чина          </w:t>
            </w:r>
          </w:p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           муниципальных служащих            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pStyle w:val="a4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gramStart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  <w:proofErr w:type="gramEnd"/>
          </w:p>
          <w:p w:rsidR="00FA68B5" w:rsidRPr="00BC2D6B" w:rsidRDefault="00FA68B5" w:rsidP="00447538">
            <w:pPr>
              <w:pStyle w:val="a4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надбавки за классный чин муниципальных</w:t>
            </w:r>
            <w:proofErr w:type="gramEnd"/>
          </w:p>
          <w:p w:rsidR="00FA68B5" w:rsidRPr="00BC2D6B" w:rsidRDefault="00FA68B5" w:rsidP="00447538">
            <w:pPr>
              <w:pStyle w:val="a4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служащих, руб.</w:t>
            </w:r>
          </w:p>
        </w:tc>
      </w:tr>
      <w:tr w:rsidR="00FA68B5" w:rsidRPr="00BC2D6B" w:rsidTr="004C30ED">
        <w:trPr>
          <w:trHeight w:val="304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>Для муниципальных служащих, замещающих ведущие должности муниципальной службы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B5" w:rsidRPr="00BC2D6B" w:rsidTr="004C30ED">
        <w:trPr>
          <w:trHeight w:val="14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1 класса 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FA68B5" w:rsidRPr="00BC2D6B" w:rsidTr="00447538">
        <w:trPr>
          <w:trHeight w:val="243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2 класса 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</w:tr>
      <w:tr w:rsidR="00FA68B5" w:rsidRPr="00BC2D6B" w:rsidTr="004C30ED">
        <w:trPr>
          <w:trHeight w:val="14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3 класса 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1180</w:t>
            </w:r>
          </w:p>
        </w:tc>
      </w:tr>
      <w:tr w:rsidR="00FA68B5" w:rsidRPr="00BC2D6B" w:rsidTr="004C30ED">
        <w:trPr>
          <w:trHeight w:val="294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>Для муниципальных служащих, замещающих младшие должности муниципальной службы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B5" w:rsidRPr="00BC2D6B" w:rsidTr="004C30ED">
        <w:trPr>
          <w:trHeight w:val="15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</w:p>
        </w:tc>
      </w:tr>
      <w:tr w:rsidR="00FA68B5" w:rsidRPr="00BC2D6B" w:rsidTr="004C30ED">
        <w:trPr>
          <w:trHeight w:val="14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</w:tr>
      <w:tr w:rsidR="00FA68B5" w:rsidRPr="00BC2D6B" w:rsidTr="004C30ED">
        <w:trPr>
          <w:trHeight w:val="157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8B5" w:rsidRPr="00BC2D6B" w:rsidRDefault="00FA68B5" w:rsidP="00447538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</w:tr>
    </w:tbl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Норматив ежемесячной надбавки за классный чин муниципальных служащих индексируется (увеличивается) одновременно с индексацией (увеличением) месячных 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области. 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Порядок присвоения классных чинов и их сохранения при переводе муниципальных служащих на иные должности муниципальной службы и при увольнении  с муниципальной службы  определяется  согласно статье 4.2. Закона Новосибирской области от 30.10.2007г.  № 157-ОЗ «О муниципальной службе в Новосибирской  области».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НОУ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ежемесячной надбавки за особые условия муниципальной службы,  который устанавливается равным: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1,5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главным должностям муниципальной службы;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   1,2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ведущим должностям муниципальной службы;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   0,6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младшим должностям муниципальной службы;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К особым условиям муниципальной службы относятся: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а) сложность работы (выполнение заданий особой важности и сложности);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б) напряженность работы (большой объем работы, необходимость выполнения работы в короткие сроки, обязательное соблюдение качественного исполнения работы, проявления инициативы и творческого подхода при выполнении задания, оперативность в принятии решения);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в) специальный режим работы (выполнение должностных обязанностей за пределами нормальной продолжительности рабочего времени);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3801FC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НВЛ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ежемесячной надбавки за выслугу лет, который устанавливается равным:</w:t>
      </w:r>
    </w:p>
    <w:p w:rsidR="00FA68B5" w:rsidRPr="00BC2D6B" w:rsidRDefault="00FA68B5" w:rsidP="003801FC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   0,10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стаже муниципальной службы от 1 до 5 лет;</w:t>
      </w:r>
    </w:p>
    <w:p w:rsidR="00FA68B5" w:rsidRPr="00BC2D6B" w:rsidRDefault="00FA68B5" w:rsidP="003801FC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   0,15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стаже муниципальной службы от 5 до 10 лет;</w:t>
      </w:r>
    </w:p>
    <w:p w:rsidR="00FA68B5" w:rsidRPr="00BC2D6B" w:rsidRDefault="00FA68B5" w:rsidP="003801FC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   0,20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стаже муниципальной службы от 10 до 15 лет;</w:t>
      </w:r>
    </w:p>
    <w:p w:rsidR="00FA68B5" w:rsidRPr="00BC2D6B" w:rsidRDefault="00FA68B5" w:rsidP="003801FC">
      <w:pPr>
        <w:widowControl w:val="0"/>
        <w:autoSpaceDE w:val="0"/>
        <w:autoSpaceDN w:val="0"/>
        <w:adjustRightInd w:val="0"/>
        <w:spacing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    0,30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стаже муниципальной службы от 15 лет и выше;</w:t>
      </w:r>
    </w:p>
    <w:p w:rsidR="00FA68B5" w:rsidRPr="00BC2D6B" w:rsidRDefault="00FA68B5" w:rsidP="003801FC">
      <w:pPr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ЕДП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ежемесячного денежного поощрения, который устанавливается в размере: 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по ведущим должностям муниципальной службы с </w:t>
      </w:r>
      <w:r w:rsidRPr="00BC2D6B">
        <w:rPr>
          <w:rFonts w:ascii="Times New Roman" w:hAnsi="Times New Roman" w:cs="Times New Roman"/>
          <w:b/>
          <w:sz w:val="28"/>
          <w:szCs w:val="28"/>
        </w:rPr>
        <w:t>1,5</w:t>
      </w:r>
      <w:r w:rsidRPr="00BC2D6B">
        <w:rPr>
          <w:rFonts w:ascii="Times New Roman" w:hAnsi="Times New Roman" w:cs="Times New Roman"/>
          <w:sz w:val="28"/>
          <w:szCs w:val="28"/>
        </w:rPr>
        <w:t xml:space="preserve"> до </w:t>
      </w:r>
      <w:r w:rsidRPr="00BC2D6B">
        <w:rPr>
          <w:rFonts w:ascii="Times New Roman" w:hAnsi="Times New Roman" w:cs="Times New Roman"/>
          <w:b/>
          <w:sz w:val="28"/>
          <w:szCs w:val="28"/>
        </w:rPr>
        <w:t>2,3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>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младшим должностям муниципальной службы с </w:t>
      </w:r>
      <w:r w:rsidRPr="00BC2D6B">
        <w:rPr>
          <w:rFonts w:ascii="Times New Roman" w:hAnsi="Times New Roman" w:cs="Times New Roman"/>
          <w:b/>
          <w:sz w:val="28"/>
          <w:szCs w:val="28"/>
        </w:rPr>
        <w:t>1,5</w:t>
      </w:r>
      <w:r w:rsidRPr="00BC2D6B">
        <w:rPr>
          <w:rFonts w:ascii="Times New Roman" w:hAnsi="Times New Roman" w:cs="Times New Roman"/>
          <w:sz w:val="28"/>
          <w:szCs w:val="28"/>
        </w:rPr>
        <w:t xml:space="preserve"> до </w:t>
      </w:r>
      <w:r w:rsidRPr="00BC2D6B">
        <w:rPr>
          <w:rFonts w:ascii="Times New Roman" w:hAnsi="Times New Roman" w:cs="Times New Roman"/>
          <w:b/>
          <w:sz w:val="28"/>
          <w:szCs w:val="28"/>
        </w:rPr>
        <w:t>3,05ДО</w:t>
      </w:r>
      <w:r w:rsidRPr="00BC2D6B">
        <w:rPr>
          <w:rFonts w:ascii="Times New Roman" w:hAnsi="Times New Roman" w:cs="Times New Roman"/>
          <w:sz w:val="28"/>
          <w:szCs w:val="28"/>
        </w:rPr>
        <w:t>.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Конкретный размер ежемесячного денежного поощрения муниципальным служащим определяется главой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в зависимости от личного вклада муниципального служащего в результаты деятельности органа местного самоуправления. При определении конкретного размера ежемесячного денежного поощрения учитываются: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- профессиональная компетентность муниципальных служащих;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- уровень исполнительской дисциплины;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- опыт профессиональной служебной деятельности;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- степень самостоятельности и ответственности, инициатива;</w:t>
      </w:r>
    </w:p>
    <w:p w:rsidR="00FA68B5" w:rsidRPr="00BC2D6B" w:rsidRDefault="00FA68B5" w:rsidP="00447538">
      <w:pPr>
        <w:pStyle w:val="a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- творческое отношение к исполнению должностных обязанностей;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-новизна вырабатываемых и предлагаемых решений, применение в работе </w:t>
      </w:r>
      <w:r w:rsidRPr="00BC2D6B">
        <w:rPr>
          <w:rFonts w:ascii="Times New Roman" w:hAnsi="Times New Roman" w:cs="Times New Roman"/>
          <w:sz w:val="28"/>
          <w:szCs w:val="28"/>
        </w:rPr>
        <w:lastRenderedPageBreak/>
        <w:t>современных форм и методов работы.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П</w:t>
      </w:r>
      <w:r w:rsidRPr="00BC2D6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норматив премии за выполнение особо важных и сложных заданий, который устанавливается равным - </w:t>
      </w:r>
      <w:r w:rsidRPr="00BC2D6B">
        <w:rPr>
          <w:rFonts w:ascii="Times New Roman" w:hAnsi="Times New Roman" w:cs="Times New Roman"/>
          <w:b/>
          <w:sz w:val="28"/>
          <w:szCs w:val="28"/>
        </w:rPr>
        <w:t>2 ДО</w:t>
      </w:r>
      <w:r w:rsidRPr="00BC2D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В случае экономии расходов на оплату труда  максимальными размерами для конкретного муниципального служащего не  ограничивается.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ЕДВ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единовременной выплаты при предоставлении ежегодного оплачиваемого  отпуска, который устанавливается равным - </w:t>
      </w:r>
      <w:r w:rsidRPr="00BC2D6B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>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МП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норматив материальной помощи, который устанавливается равным -     </w:t>
      </w:r>
      <w:r w:rsidRPr="00BC2D6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BC2D6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>;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 xml:space="preserve">РК  </w:t>
      </w:r>
      <w:r w:rsidRPr="00BC2D6B">
        <w:rPr>
          <w:rFonts w:ascii="Times New Roman" w:hAnsi="Times New Roman" w:cs="Times New Roman"/>
          <w:sz w:val="28"/>
          <w:szCs w:val="28"/>
        </w:rPr>
        <w:t xml:space="preserve"> - районный коэффициент.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4.2. Размер денежного вознаграждения муниципальных служащих индексируется или повышается одновременно с индексацией или повышением должностных окладов государственным  гражданским служащим  Новосибирской области.</w:t>
      </w:r>
    </w:p>
    <w:p w:rsidR="00FA68B5" w:rsidRPr="00BC2D6B" w:rsidRDefault="00FA68B5" w:rsidP="00447538">
      <w:pPr>
        <w:pStyle w:val="ConsTitle"/>
        <w:widowControl/>
        <w:spacing w:line="240" w:lineRule="atLeast"/>
        <w:ind w:right="0"/>
        <w:rPr>
          <w:rFonts w:ascii="Times New Roman" w:hAnsi="Times New Roman"/>
          <w:b w:val="0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BC2D6B">
        <w:rPr>
          <w:rFonts w:ascii="Times New Roman" w:hAnsi="Times New Roman"/>
          <w:b/>
          <w:sz w:val="28"/>
          <w:szCs w:val="28"/>
        </w:rPr>
        <w:t xml:space="preserve">5. Оплата труда работников, замещающих должности, не являющиеся должностями муниципальной службы 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 xml:space="preserve">5.1. Оплата труда работников, замещающих </w:t>
      </w:r>
      <w:proofErr w:type="gramStart"/>
      <w:r w:rsidRPr="00BC2D6B">
        <w:rPr>
          <w:rFonts w:ascii="Times New Roman" w:hAnsi="Times New Roman"/>
          <w:sz w:val="28"/>
          <w:szCs w:val="28"/>
        </w:rPr>
        <w:t xml:space="preserve">должности, не являющиеся должностями муниципальной службы в администрации </w:t>
      </w:r>
      <w:proofErr w:type="spellStart"/>
      <w:r w:rsidR="00774DD0">
        <w:rPr>
          <w:rFonts w:ascii="Times New Roman" w:hAnsi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/>
          <w:sz w:val="28"/>
          <w:szCs w:val="28"/>
        </w:rPr>
        <w:t xml:space="preserve"> района состоит</w:t>
      </w:r>
      <w:proofErr w:type="gramEnd"/>
      <w:r w:rsidRPr="00BC2D6B">
        <w:rPr>
          <w:rFonts w:ascii="Times New Roman" w:hAnsi="Times New Roman"/>
          <w:sz w:val="28"/>
          <w:szCs w:val="28"/>
        </w:rPr>
        <w:t xml:space="preserve"> из месячного должностного оклада (далее - должностной оклад), а также из ежемесячных дополнительных выплат.</w:t>
      </w:r>
    </w:p>
    <w:p w:rsidR="00FA68B5" w:rsidRPr="00BC2D6B" w:rsidRDefault="00FA68B5" w:rsidP="00447538">
      <w:pPr>
        <w:pStyle w:val="ConsNormal"/>
        <w:widowControl/>
        <w:numPr>
          <w:ilvl w:val="1"/>
          <w:numId w:val="1"/>
        </w:numPr>
        <w:spacing w:line="240" w:lineRule="atLeast"/>
        <w:ind w:right="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b/>
          <w:sz w:val="28"/>
          <w:szCs w:val="28"/>
        </w:rPr>
        <w:t>Размеры должностных окладов</w:t>
      </w:r>
      <w:r w:rsidRPr="00BC2D6B">
        <w:rPr>
          <w:rFonts w:ascii="Times New Roman" w:hAnsi="Times New Roman"/>
          <w:sz w:val="28"/>
          <w:szCs w:val="28"/>
        </w:rPr>
        <w:t xml:space="preserve"> работников замещающих </w:t>
      </w:r>
      <w:proofErr w:type="gramStart"/>
      <w:r w:rsidRPr="00BC2D6B">
        <w:rPr>
          <w:rFonts w:ascii="Times New Roman" w:hAnsi="Times New Roman"/>
          <w:sz w:val="28"/>
          <w:szCs w:val="28"/>
        </w:rPr>
        <w:t>должности, не являющиеся должностями муниципальной службы составляют</w:t>
      </w:r>
      <w:proofErr w:type="gramEnd"/>
      <w:r w:rsidRPr="00BC2D6B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6221"/>
        <w:gridCol w:w="2419"/>
      </w:tblGrid>
      <w:tr w:rsidR="00FA68B5" w:rsidRPr="00BC2D6B" w:rsidTr="004C3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C2D6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C2D6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BC2D6B">
              <w:rPr>
                <w:rFonts w:ascii="Times New Roman" w:hAnsi="Times New Roman"/>
                <w:sz w:val="28"/>
                <w:szCs w:val="28"/>
              </w:rPr>
              <w:t>должностного</w:t>
            </w:r>
            <w:proofErr w:type="gramEnd"/>
          </w:p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оклада (руб.)</w:t>
            </w:r>
          </w:p>
        </w:tc>
      </w:tr>
      <w:tr w:rsidR="00FA68B5" w:rsidRPr="00BC2D6B" w:rsidTr="004C30E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2481,87</w:t>
            </w:r>
          </w:p>
        </w:tc>
      </w:tr>
    </w:tbl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numPr>
          <w:ilvl w:val="1"/>
          <w:numId w:val="1"/>
        </w:numPr>
        <w:spacing w:line="240" w:lineRule="atLeast"/>
        <w:ind w:right="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Работникам устанавливаются следующие дополнительные выплаты: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 xml:space="preserve">- </w:t>
      </w:r>
      <w:r w:rsidRPr="00BC2D6B">
        <w:rPr>
          <w:rFonts w:ascii="Times New Roman" w:hAnsi="Times New Roman"/>
          <w:b/>
          <w:sz w:val="28"/>
          <w:szCs w:val="28"/>
        </w:rPr>
        <w:t>ежемесячная надбавка к должностному окладу за сложность, напряженность, высокие достижения в труде и специальный режим работы</w:t>
      </w:r>
      <w:r w:rsidRPr="00BC2D6B">
        <w:rPr>
          <w:rFonts w:ascii="Times New Roman" w:hAnsi="Times New Roman"/>
          <w:sz w:val="28"/>
          <w:szCs w:val="28"/>
        </w:rPr>
        <w:t xml:space="preserve"> – </w:t>
      </w:r>
      <w:r w:rsidRPr="00BC2D6B">
        <w:rPr>
          <w:rFonts w:ascii="Times New Roman" w:hAnsi="Times New Roman"/>
          <w:b/>
          <w:sz w:val="28"/>
          <w:szCs w:val="28"/>
        </w:rPr>
        <w:t>до 100%.</w:t>
      </w:r>
      <w:r w:rsidRPr="00BC2D6B">
        <w:rPr>
          <w:rFonts w:ascii="Times New Roman" w:hAnsi="Times New Roman"/>
          <w:sz w:val="28"/>
          <w:szCs w:val="28"/>
        </w:rPr>
        <w:t xml:space="preserve"> При этом учитываются специфика работы, особые условия труда, влияющие на сложность и напряженность, а также качественный уровень исполнения работником своих должностных </w:t>
      </w:r>
      <w:r w:rsidRPr="00BC2D6B">
        <w:rPr>
          <w:rFonts w:ascii="Times New Roman" w:hAnsi="Times New Roman"/>
          <w:sz w:val="28"/>
          <w:szCs w:val="28"/>
        </w:rPr>
        <w:lastRenderedPageBreak/>
        <w:t>обязанностей. Конкретный размер и порядок выплаты указанной надбавки определяется руководителем.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 xml:space="preserve">- </w:t>
      </w:r>
      <w:r w:rsidRPr="00BC2D6B">
        <w:rPr>
          <w:rFonts w:ascii="Times New Roman" w:hAnsi="Times New Roman"/>
          <w:b/>
          <w:sz w:val="28"/>
          <w:szCs w:val="28"/>
        </w:rPr>
        <w:t>ежемесячная надбавка к должностному окладу за выслугу лет</w:t>
      </w:r>
      <w:r w:rsidRPr="00BC2D6B">
        <w:rPr>
          <w:rFonts w:ascii="Times New Roman" w:hAnsi="Times New Roman"/>
          <w:sz w:val="28"/>
          <w:szCs w:val="28"/>
        </w:rPr>
        <w:t xml:space="preserve"> устанавливается в следующих размерах: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3293"/>
      </w:tblGrid>
      <w:tr w:rsidR="00FA68B5" w:rsidRPr="00BC2D6B" w:rsidTr="004C30E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Стаж работы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Процентов должностного оклада</w:t>
            </w:r>
          </w:p>
        </w:tc>
      </w:tr>
      <w:tr w:rsidR="00FA68B5" w:rsidRPr="00BC2D6B" w:rsidTr="004C30E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От 3 до 8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A68B5" w:rsidRPr="00BC2D6B" w:rsidTr="004C30E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От 8 до 13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A68B5" w:rsidRPr="00BC2D6B" w:rsidTr="004C30E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От 13 до 18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A68B5" w:rsidRPr="00BC2D6B" w:rsidTr="004C30E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От 18 до 23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A68B5" w:rsidRPr="00BC2D6B" w:rsidTr="004C30E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От 23 лет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ConsNormal"/>
              <w:widowControl/>
              <w:spacing w:line="240" w:lineRule="atLeas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D6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nformat"/>
        <w:widowControl/>
        <w:spacing w:line="240" w:lineRule="atLeast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В стаж работы для выплаты ежемесячной надбавки за выслугу лет включаются периоды работы (службы) на должностях в органах государственной власти и местного самоуправления. При этом учитываются периоды работы  (службы), ранее засчитанные в установленном порядке. Основным документом для определения стажа работы, дающего право на получение ежемесячной надбавки за выслугу лет, является трудовая книжка. Выплата ежемесячной надбавки за выслугу лет производится с месяца, в котором наступило право назначения или изменения размера данной надбавки. 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- </w:t>
      </w:r>
      <w:r w:rsidRPr="00BC2D6B">
        <w:rPr>
          <w:rFonts w:ascii="Times New Roman" w:hAnsi="Times New Roman" w:cs="Times New Roman"/>
          <w:b/>
          <w:sz w:val="28"/>
          <w:szCs w:val="28"/>
        </w:rPr>
        <w:t>ежемесячное денежное поощрение</w:t>
      </w:r>
      <w:r w:rsidRPr="00BC2D6B">
        <w:rPr>
          <w:rFonts w:ascii="Times New Roman" w:hAnsi="Times New Roman" w:cs="Times New Roman"/>
          <w:sz w:val="28"/>
          <w:szCs w:val="28"/>
        </w:rPr>
        <w:t xml:space="preserve"> устанавливается  распоряжением администрации ежемесячно с учетом эффективности и качества труда работника пропорционально фактически отработанному времени в размере до одного должностного оклада согласно Положению «О премировании работников администрации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FA68B5" w:rsidRPr="00BC2D6B" w:rsidRDefault="00FA68B5" w:rsidP="00447538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На должностной оклад и дополнительные выплаты начисляется районный коэффициент.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Работникам производятся иные выплаты, предусмотренные Федеральными Законами и иными нормативными правовыми актами Российской Федерации.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 xml:space="preserve">5.4. Увеличение (индексация) размеров должностных окладов работников производится одновременно при увеличении (индексации) окладов денежного содержания муниципальных служащих администрации </w:t>
      </w:r>
      <w:proofErr w:type="spellStart"/>
      <w:r w:rsidR="00774DD0">
        <w:rPr>
          <w:rFonts w:ascii="Times New Roman" w:hAnsi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 w:rsidRPr="00BC2D6B">
        <w:rPr>
          <w:rFonts w:ascii="Times New Roman" w:hAnsi="Times New Roman"/>
          <w:b/>
          <w:sz w:val="28"/>
          <w:szCs w:val="28"/>
        </w:rPr>
        <w:t xml:space="preserve">6. Оплата труда рабочих, занятых в администрации </w:t>
      </w:r>
      <w:proofErr w:type="spellStart"/>
      <w:r w:rsidR="00774DD0">
        <w:rPr>
          <w:rFonts w:ascii="Times New Roman" w:hAnsi="Times New Roman"/>
          <w:b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/>
          <w:b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A68B5" w:rsidRPr="00BC2D6B" w:rsidRDefault="00FA68B5" w:rsidP="00447538">
      <w:pPr>
        <w:shd w:val="clear" w:color="auto" w:fill="FFFFFF"/>
        <w:spacing w:before="302" w:line="240" w:lineRule="atLeast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6.1. Оплата труда рабочих, занятых в администрации </w:t>
      </w:r>
      <w:proofErr w:type="spellStart"/>
      <w:r w:rsidR="00774DD0">
        <w:rPr>
          <w:rFonts w:ascii="Times New Roman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Pr="00BC2D6B">
        <w:rPr>
          <w:rFonts w:ascii="Times New Roman" w:hAnsi="Times New Roman" w:cs="Times New Roman"/>
          <w:color w:val="000000"/>
          <w:sz w:val="28"/>
          <w:szCs w:val="28"/>
        </w:rPr>
        <w:t xml:space="preserve">состоит из окладов, выплат компенсационного и стимулирующего характера. </w:t>
      </w:r>
    </w:p>
    <w:p w:rsidR="00FA68B5" w:rsidRPr="00BC2D6B" w:rsidRDefault="00FA68B5" w:rsidP="00447538">
      <w:pPr>
        <w:shd w:val="clear" w:color="auto" w:fill="FFFFFF"/>
        <w:spacing w:before="302" w:line="240" w:lineRule="atLeast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выплатам компенсационного характера относятся доплаты </w:t>
      </w:r>
      <w:proofErr w:type="gramStart"/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A68B5" w:rsidRPr="00BC2D6B" w:rsidRDefault="00FA68B5" w:rsidP="00447538">
      <w:pPr>
        <w:shd w:val="clear" w:color="auto" w:fill="FFFFFF"/>
        <w:spacing w:line="240" w:lineRule="atLeast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t>- работу в ночное время;</w:t>
      </w:r>
    </w:p>
    <w:p w:rsidR="00FA68B5" w:rsidRPr="00BC2D6B" w:rsidRDefault="00FA68B5" w:rsidP="00447538">
      <w:pPr>
        <w:shd w:val="clear" w:color="auto" w:fill="FFFFFF"/>
        <w:spacing w:before="10" w:line="240" w:lineRule="atLeast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t>- работу в выходные и нерабочие праздничные дни;</w:t>
      </w:r>
    </w:p>
    <w:p w:rsidR="00FA68B5" w:rsidRPr="00BC2D6B" w:rsidRDefault="00FA68B5" w:rsidP="00447538">
      <w:pPr>
        <w:shd w:val="clear" w:color="auto" w:fill="FFFFFF"/>
        <w:spacing w:line="240" w:lineRule="atLeas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FA68B5" w:rsidRPr="00BC2D6B" w:rsidRDefault="00FA68B5" w:rsidP="00447538">
      <w:pPr>
        <w:shd w:val="clear" w:color="auto" w:fill="FFFFFF"/>
        <w:spacing w:line="240" w:lineRule="atLeast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t>- сверхурочную работу;</w:t>
      </w:r>
    </w:p>
    <w:p w:rsidR="00FA68B5" w:rsidRPr="00BC2D6B" w:rsidRDefault="00FA68B5" w:rsidP="00447538">
      <w:pPr>
        <w:shd w:val="clear" w:color="auto" w:fill="FFFFFF"/>
        <w:spacing w:line="240" w:lineRule="atLeast"/>
        <w:ind w:right="-2" w:firstLine="567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выплатам стимулирующего характера относятся надбавки </w:t>
      </w:r>
      <w:proofErr w:type="gramStart"/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proofErr w:type="gramEnd"/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A68B5" w:rsidRPr="00BC2D6B" w:rsidRDefault="00FA68B5" w:rsidP="00447538">
      <w:pPr>
        <w:shd w:val="clear" w:color="auto" w:fill="FFFFFF"/>
        <w:spacing w:before="5" w:line="240" w:lineRule="atLeast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t>- премия за качественные показатели деятельности рабочих;</w:t>
      </w:r>
    </w:p>
    <w:p w:rsidR="00FA68B5" w:rsidRPr="00BC2D6B" w:rsidRDefault="00FA68B5" w:rsidP="00447538">
      <w:pPr>
        <w:shd w:val="clear" w:color="auto" w:fill="FFFFFF"/>
        <w:spacing w:line="240" w:lineRule="atLeast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D6B">
        <w:rPr>
          <w:rFonts w:ascii="Times New Roman" w:hAnsi="Times New Roman" w:cs="Times New Roman"/>
          <w:color w:val="000000"/>
          <w:sz w:val="28"/>
          <w:szCs w:val="28"/>
        </w:rPr>
        <w:t>На оклад, компенсационные и стимулирующие выплаты начисляется районный коэффициент.</w:t>
      </w:r>
    </w:p>
    <w:p w:rsidR="00FA68B5" w:rsidRPr="00BC2D6B" w:rsidRDefault="00FA68B5" w:rsidP="00447538">
      <w:pPr>
        <w:shd w:val="clear" w:color="auto" w:fill="FFFFFF"/>
        <w:spacing w:line="240" w:lineRule="atLeast"/>
        <w:ind w:firstLine="567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>6.</w:t>
      </w:r>
      <w:r w:rsidRPr="00BC2D6B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2. Размеры окладов рабочих</w:t>
      </w:r>
    </w:p>
    <w:tbl>
      <w:tblPr>
        <w:tblW w:w="10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6842"/>
        <w:gridCol w:w="2249"/>
      </w:tblGrid>
      <w:tr w:rsidR="00FA68B5" w:rsidRPr="00BC2D6B" w:rsidTr="004C30ED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right="4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 и характеристика работ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right="165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оклада, руб.</w:t>
            </w:r>
          </w:p>
        </w:tc>
      </w:tr>
      <w:tr w:rsidR="00FA68B5" w:rsidRPr="00BC2D6B" w:rsidTr="004C30ED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Водитель автомобиля 4 разряда:</w:t>
            </w: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легковыми автомобилями всех типов, грузовыми автомобилями всех типов грузоподъемностью до 10 тонн, автобусами габаритной длиной до 7 метров.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разборки механизмов.</w:t>
            </w: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Примечание:</w:t>
            </w: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ind w:right="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 случаях работы на 2-3 видах автомобилей (легковом, грузовом, автобусе и т. п.);</w:t>
            </w: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 случаях выполнения всего комплекса работ по </w:t>
            </w: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ремонту и техническому обслуживанию управляемого автомобиля при отсутствии в учреждении специализированной службы технического обслуживания  автомобилей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color w:val="000000"/>
                <w:spacing w:val="-12"/>
                <w:sz w:val="28"/>
                <w:szCs w:val="28"/>
              </w:rPr>
              <w:lastRenderedPageBreak/>
              <w:t>4409,03</w:t>
            </w: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Водители тарифицируются на разряд выше с повышением </w:t>
            </w: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оклада на 10 %</w:t>
            </w:r>
          </w:p>
        </w:tc>
      </w:tr>
      <w:tr w:rsidR="00FA68B5" w:rsidRPr="00BC2D6B" w:rsidTr="004C30ED">
        <w:trPr>
          <w:trHeight w:val="127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hd w:val="clear" w:color="auto" w:fill="FFFFFF"/>
              <w:spacing w:before="38"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Уборщик служебных помещений:</w:t>
            </w:r>
          </w:p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 разряда - </w:t>
            </w: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уборка  коридоров, кабинетов в здании администрации сельсовета. Удаление пыли с мебели, ковровых изделий. Влажное подметание территории около здания администрации. Мытье потолка влажная протирка стен, дверей, плафонов, подоконников, оконных решеток. Мытье пола, столов, стульев, сейфов, шкафов и прочей мебели.                                                                  Сбор и перемещение мусора в установленное место.</w:t>
            </w: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Чистка и дезинфицирование санитарно-технического</w:t>
            </w: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оборудования в местах общего пользования. Получение моющих и дезинфицирующих средств, инвентаря и обтирочного материала. В зимний период чистка территории от снега перед входом в  администрацию.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3472,86</w:t>
            </w: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68B5" w:rsidRPr="00BC2D6B" w:rsidRDefault="00FA68B5" w:rsidP="00447538">
            <w:pPr>
              <w:spacing w:line="240" w:lineRule="atLeast"/>
              <w:ind w:right="4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68B5" w:rsidRPr="00BC2D6B" w:rsidTr="004C30ED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hd w:val="clear" w:color="auto" w:fill="FFFFFF"/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28"/>
                <w:szCs w:val="28"/>
              </w:rPr>
              <w:t>Сторож:</w:t>
            </w:r>
          </w:p>
          <w:p w:rsidR="00FA68B5" w:rsidRPr="00BC2D6B" w:rsidRDefault="00FA68B5" w:rsidP="00447538">
            <w:pPr>
              <w:shd w:val="clear" w:color="auto" w:fill="FFFFFF"/>
              <w:tabs>
                <w:tab w:val="left" w:pos="6554"/>
              </w:tabs>
              <w:spacing w:line="240" w:lineRule="atLeast"/>
              <w:ind w:right="7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I</w:t>
            </w:r>
            <w:r w:rsidRPr="00BC2D6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разряда – </w:t>
            </w:r>
            <w:r w:rsidRPr="00BC2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целостности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сменяемым сторожем. При выявлении неисправностей (взломанные двери, окна, замки, отсутствие пломб и печатей и др.), не позволяющих принять объект под охрану, докладывать об этом представителю администрации и дежурному по отделению милиции и осуществляет охрану следов преступления до прибытия представителей милиции. При возникновении пожара на объекте, поднимает тревогу, извещает пожарную команду и дежурного по отделению милиции, принимает меры по ликвидации пожара. Прием и сдача дежурства, с соответствующей записью в журнале. Содержание рабочего места в надлежащем санитарном состоянии.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B5" w:rsidRPr="00BC2D6B" w:rsidRDefault="00FA68B5" w:rsidP="00447538">
            <w:pPr>
              <w:spacing w:line="240" w:lineRule="atLeast"/>
              <w:ind w:right="461"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3472,86</w:t>
            </w:r>
          </w:p>
          <w:p w:rsidR="00FA68B5" w:rsidRPr="00BC2D6B" w:rsidRDefault="00FA68B5" w:rsidP="00447538">
            <w:pPr>
              <w:spacing w:line="240" w:lineRule="atLeast"/>
              <w:ind w:right="461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8B5" w:rsidRPr="00BC2D6B" w:rsidRDefault="00FA68B5" w:rsidP="00447538">
      <w:pPr>
        <w:tabs>
          <w:tab w:val="left" w:pos="0"/>
        </w:tabs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tabs>
          <w:tab w:val="left" w:pos="0"/>
        </w:tabs>
        <w:spacing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lastRenderedPageBreak/>
        <w:t>6.3. Размеры выплат компенсационного характера</w:t>
      </w:r>
    </w:p>
    <w:p w:rsidR="00FA68B5" w:rsidRPr="00BC2D6B" w:rsidRDefault="00FA68B5" w:rsidP="00447538">
      <w:pPr>
        <w:shd w:val="clear" w:color="auto" w:fill="FFFFFF"/>
        <w:spacing w:before="317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Cs/>
          <w:color w:val="000000"/>
          <w:sz w:val="28"/>
          <w:szCs w:val="28"/>
        </w:rPr>
        <w:t>6.3.1. Размеры доплат за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 устанавливаются по соглашению сторон трудового договора с учетом содержания и (или) объема дополнительной работы.</w:t>
      </w:r>
    </w:p>
    <w:p w:rsidR="00FA68B5" w:rsidRPr="00BC2D6B" w:rsidRDefault="00FA68B5" w:rsidP="00447538">
      <w:pPr>
        <w:shd w:val="clear" w:color="auto" w:fill="FFFFFF"/>
        <w:spacing w:before="5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Cs/>
          <w:color w:val="000000"/>
          <w:sz w:val="28"/>
          <w:szCs w:val="28"/>
        </w:rPr>
        <w:t>6.3.2. Размер доплаты за работу в ночное время составляет 35 процентов оклада.</w:t>
      </w:r>
    </w:p>
    <w:p w:rsidR="00FA68B5" w:rsidRPr="00BC2D6B" w:rsidRDefault="00FA68B5" w:rsidP="00447538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Cs/>
          <w:color w:val="000000"/>
          <w:sz w:val="28"/>
          <w:szCs w:val="28"/>
        </w:rPr>
        <w:t>6.3.3. Доплаты за работу в выходные и нерабочие праздничные дни, за сверхурочную работу, за работу с вредными и (или) опасными условиями труда устанавливаются в соответствии с Трудовым кодексом Российской Федерации.</w:t>
      </w:r>
    </w:p>
    <w:p w:rsidR="00FA68B5" w:rsidRPr="00BC2D6B" w:rsidRDefault="00FA68B5" w:rsidP="00447538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Cs/>
          <w:color w:val="000000"/>
          <w:sz w:val="28"/>
          <w:szCs w:val="28"/>
        </w:rPr>
        <w:t>6.3.4. Размеры выплат компенсационного характера не могут быть ниже размеров, установленных трудовым законодательством и иными нормативными актами, содержащими нормы трудового права.</w:t>
      </w:r>
    </w:p>
    <w:p w:rsidR="00FA68B5" w:rsidRPr="00BC2D6B" w:rsidRDefault="00FA68B5" w:rsidP="00447538">
      <w:pPr>
        <w:shd w:val="clear" w:color="auto" w:fill="FFFFFF"/>
        <w:spacing w:before="317" w:line="24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C2D6B">
        <w:rPr>
          <w:rFonts w:ascii="Times New Roman" w:hAnsi="Times New Roman" w:cs="Times New Roman"/>
          <w:b/>
          <w:color w:val="000000"/>
          <w:sz w:val="28"/>
          <w:szCs w:val="28"/>
        </w:rPr>
        <w:t>6.4. Размеры выплат стимулирующего характера</w:t>
      </w:r>
    </w:p>
    <w:p w:rsidR="00FA68B5" w:rsidRPr="00BC2D6B" w:rsidRDefault="00FA68B5" w:rsidP="00447538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2D6B">
        <w:rPr>
          <w:rFonts w:ascii="Times New Roman" w:hAnsi="Times New Roman" w:cs="Times New Roman"/>
          <w:bCs/>
          <w:color w:val="000000"/>
          <w:sz w:val="28"/>
          <w:szCs w:val="28"/>
        </w:rPr>
        <w:t>6.4.1. Рабочим по итогам работы за календарный период (месяц, квартал, год) могут выплачиваться премии при условии выполнения ими следующих качественных показателей трудовой деятельности, утвержденных Положением о премировании.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238"/>
      </w:tblGrid>
      <w:tr w:rsidR="00FA68B5" w:rsidRPr="00BC2D6B" w:rsidTr="004C30ED">
        <w:trPr>
          <w:trHeight w:val="33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 деятельности</w:t>
            </w:r>
          </w:p>
        </w:tc>
      </w:tr>
      <w:tr w:rsidR="00FA68B5" w:rsidRPr="00BC2D6B" w:rsidTr="004C30ED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Качественное выполнение заданий в соответствии с установленными характеристиками работ.</w:t>
            </w:r>
          </w:p>
          <w:p w:rsidR="00FA68B5" w:rsidRPr="00BC2D6B" w:rsidRDefault="00FA68B5" w:rsidP="00447538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Обеспечение безаварийного движения.</w:t>
            </w:r>
          </w:p>
          <w:p w:rsidR="00FA68B5" w:rsidRPr="00BC2D6B" w:rsidRDefault="00FA68B5" w:rsidP="00447538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автомобиля в технически исправном состоянии.</w:t>
            </w:r>
          </w:p>
          <w:p w:rsidR="00FA68B5" w:rsidRPr="00BC2D6B" w:rsidRDefault="00FA68B5" w:rsidP="00447538">
            <w:pPr>
              <w:pStyle w:val="a5"/>
              <w:numPr>
                <w:ilvl w:val="0"/>
                <w:numId w:val="2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Экономное расходование ГСМ.</w:t>
            </w:r>
          </w:p>
        </w:tc>
      </w:tr>
      <w:tr w:rsidR="00FA68B5" w:rsidRPr="00BC2D6B" w:rsidTr="004C30ED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Уборщик служебныхпомещений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a5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выполнение всего комплекса работ в соответствии с установленными характеристиками.</w:t>
            </w:r>
          </w:p>
          <w:p w:rsidR="00FA68B5" w:rsidRPr="00BC2D6B" w:rsidRDefault="00FA68B5" w:rsidP="00447538">
            <w:pPr>
              <w:pStyle w:val="a5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Соблюдения правил техники безопасности и охраны труда.</w:t>
            </w:r>
          </w:p>
        </w:tc>
      </w:tr>
      <w:tr w:rsidR="00FA68B5" w:rsidRPr="00BC2D6B" w:rsidTr="004C30ED">
        <w:trPr>
          <w:trHeight w:val="4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Выполнение должностных обязанностей по охране здания.</w:t>
            </w:r>
          </w:p>
          <w:p w:rsidR="00FA68B5" w:rsidRPr="00BC2D6B" w:rsidRDefault="00FA68B5" w:rsidP="00447538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правил техники безопасности и охраны труда.</w:t>
            </w:r>
          </w:p>
        </w:tc>
      </w:tr>
    </w:tbl>
    <w:p w:rsidR="00FA68B5" w:rsidRPr="00BC2D6B" w:rsidRDefault="00FA68B5" w:rsidP="0044753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>6.4.2. ежемесячная надбавка водителям за классность устанавливается за первый класс (В,С,</w:t>
      </w:r>
      <w:r w:rsidRPr="00BC2D6B">
        <w:rPr>
          <w:rFonts w:ascii="Times New Roman" w:hAnsi="Times New Roman"/>
          <w:sz w:val="28"/>
          <w:szCs w:val="28"/>
          <w:lang w:val="en-US"/>
        </w:rPr>
        <w:t>D</w:t>
      </w:r>
      <w:r w:rsidRPr="00BC2D6B">
        <w:rPr>
          <w:rFonts w:ascii="Times New Roman" w:hAnsi="Times New Roman"/>
          <w:sz w:val="28"/>
          <w:szCs w:val="28"/>
        </w:rPr>
        <w:t xml:space="preserve"> и Е) в размере 30 процентов оклада, за второй класс     (В и</w:t>
      </w:r>
      <w:proofErr w:type="gramStart"/>
      <w:r w:rsidRPr="00BC2D6B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BC2D6B">
        <w:rPr>
          <w:rFonts w:ascii="Times New Roman" w:hAnsi="Times New Roman"/>
          <w:sz w:val="28"/>
          <w:szCs w:val="28"/>
        </w:rPr>
        <w:t xml:space="preserve">, </w:t>
      </w:r>
      <w:r w:rsidRPr="00BC2D6B">
        <w:rPr>
          <w:rFonts w:ascii="Times New Roman" w:hAnsi="Times New Roman"/>
          <w:sz w:val="28"/>
          <w:szCs w:val="28"/>
          <w:lang w:val="en-US"/>
        </w:rPr>
        <w:t>D</w:t>
      </w:r>
      <w:r w:rsidRPr="00BC2D6B">
        <w:rPr>
          <w:rFonts w:ascii="Times New Roman" w:hAnsi="Times New Roman"/>
          <w:sz w:val="28"/>
          <w:szCs w:val="28"/>
        </w:rPr>
        <w:t xml:space="preserve">, </w:t>
      </w:r>
      <w:r w:rsidRPr="00BC2D6B">
        <w:rPr>
          <w:rFonts w:ascii="Times New Roman" w:hAnsi="Times New Roman"/>
          <w:sz w:val="28"/>
          <w:szCs w:val="28"/>
          <w:lang w:val="en-US"/>
        </w:rPr>
        <w:t>D</w:t>
      </w:r>
      <w:r w:rsidRPr="00BC2D6B">
        <w:rPr>
          <w:rFonts w:ascii="Times New Roman" w:hAnsi="Times New Roman"/>
          <w:sz w:val="28"/>
          <w:szCs w:val="28"/>
        </w:rPr>
        <w:t xml:space="preserve"> и Е) в размере 15 процентов оклада.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pStyle w:val="ConsNormal"/>
        <w:widowControl/>
        <w:spacing w:line="240" w:lineRule="atLeast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C2D6B">
        <w:rPr>
          <w:rFonts w:ascii="Times New Roman" w:hAnsi="Times New Roman"/>
          <w:b/>
          <w:sz w:val="28"/>
          <w:szCs w:val="28"/>
        </w:rPr>
        <w:t>7. Оказание материальной помощи и единовременной выплаты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/>
        <w:jc w:val="both"/>
        <w:rPr>
          <w:rFonts w:ascii="Times New Roman" w:hAnsi="Times New Roman"/>
          <w:sz w:val="28"/>
          <w:szCs w:val="28"/>
        </w:rPr>
      </w:pPr>
    </w:p>
    <w:p w:rsidR="00FA68B5" w:rsidRPr="00BC2D6B" w:rsidRDefault="00FA68B5" w:rsidP="0044753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7.1. Для организации отдыха и лечения, работникам </w:t>
      </w:r>
      <w:proofErr w:type="gramStart"/>
      <w:r w:rsidRPr="00BC2D6B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BC2D6B">
        <w:rPr>
          <w:rFonts w:ascii="Times New Roman" w:hAnsi="Times New Roman" w:cs="Times New Roman"/>
          <w:sz w:val="28"/>
          <w:szCs w:val="28"/>
        </w:rPr>
        <w:t xml:space="preserve"> должности, не являющиеся должностями муниципальной службы и рабочим, проработавшим в администрации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 не менее одного года выплачивается единовременная выплата  и материальная помощь в размере: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1955"/>
        <w:gridCol w:w="2210"/>
      </w:tblGrid>
      <w:tr w:rsidR="00FA68B5" w:rsidRPr="00BC2D6B" w:rsidTr="004C30ED">
        <w:trPr>
          <w:trHeight w:val="1409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Размер материальной помощи,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Размер единовременной выплаты</w:t>
            </w:r>
          </w:p>
        </w:tc>
      </w:tr>
      <w:tr w:rsidR="00FA68B5" w:rsidRPr="00BC2D6B" w:rsidTr="004C30E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B5" w:rsidRPr="00BC2D6B" w:rsidTr="004C30ED">
        <w:trPr>
          <w:trHeight w:val="693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Выборные должностные лица, замещающие должности муниципальной службы на постоянной основе</w:t>
            </w:r>
          </w:p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 xml:space="preserve"> Глава администрации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2 должностного оклада</w:t>
            </w:r>
          </w:p>
        </w:tc>
      </w:tr>
      <w:tr w:rsidR="00FA68B5" w:rsidRPr="00BC2D6B" w:rsidTr="004C30E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B5" w:rsidRPr="00BC2D6B" w:rsidTr="004C30E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8B5" w:rsidRPr="00BC2D6B" w:rsidTr="004C30E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1 должностной оклад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2 должностного оклада</w:t>
            </w:r>
          </w:p>
        </w:tc>
      </w:tr>
      <w:tr w:rsidR="00FA68B5" w:rsidRPr="00BC2D6B" w:rsidTr="004C30E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2 оклада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2D6B">
              <w:rPr>
                <w:rFonts w:ascii="Times New Roman" w:hAnsi="Times New Roman" w:cs="Times New Roman"/>
                <w:sz w:val="28"/>
                <w:szCs w:val="28"/>
              </w:rPr>
              <w:t>2 оклада</w:t>
            </w:r>
          </w:p>
        </w:tc>
      </w:tr>
      <w:tr w:rsidR="00FA68B5" w:rsidRPr="00BC2D6B" w:rsidTr="004C30E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B5" w:rsidRPr="00BC2D6B" w:rsidRDefault="00FA68B5" w:rsidP="0044753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8B5" w:rsidRPr="00BC2D6B" w:rsidRDefault="00FA68B5" w:rsidP="0044753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 xml:space="preserve"> На материальную помощь и единовременную выплату начисляется районный коэффициент. Выплата материальной помощи и единовременной выплаты приурочивается, как правило, ко времени очередного отпуска работника.</w:t>
      </w:r>
    </w:p>
    <w:p w:rsidR="00FA68B5" w:rsidRPr="00BC2D6B" w:rsidRDefault="00FA68B5" w:rsidP="0044753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tab/>
        <w:t>7.2. Для вновь принятых в администрацию работников право на получение материальной помощи и единовременной выплаты наступает по истечении полугодия их работы, при стаже работы до года муниципальным служащим материальная помощь выплачивается в размере одного должностного оклада. Работникам, проработавшим менее полугодия, материальная помощь и единовременная выплата не начисляется, за исключением оказания материальной помощи при чрезвычайных ситуациях.</w:t>
      </w:r>
    </w:p>
    <w:p w:rsidR="00FA68B5" w:rsidRPr="00BC2D6B" w:rsidRDefault="00FA68B5" w:rsidP="0044753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7.3. Решение о выплате материальной помощи и единовременной выплаты для организации отдыха и лечения принимается Главой </w:t>
      </w:r>
      <w:proofErr w:type="spellStart"/>
      <w:r w:rsidR="00774DD0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основании личного заявления работника. </w:t>
      </w:r>
    </w:p>
    <w:p w:rsidR="00FA68B5" w:rsidRPr="00BC2D6B" w:rsidRDefault="00FA68B5" w:rsidP="0044753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C2D6B">
        <w:rPr>
          <w:rFonts w:ascii="Times New Roman" w:hAnsi="Times New Roman" w:cs="Times New Roman"/>
          <w:b/>
          <w:sz w:val="28"/>
          <w:szCs w:val="28"/>
        </w:rPr>
        <w:t>8. Финансирование расходов на оплату труда</w:t>
      </w:r>
    </w:p>
    <w:p w:rsidR="00FA68B5" w:rsidRPr="00BC2D6B" w:rsidRDefault="00FA68B5" w:rsidP="00447538">
      <w:pPr>
        <w:pStyle w:val="ConsNormal"/>
        <w:widowControl/>
        <w:spacing w:line="240" w:lineRule="atLeast"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C2D6B">
        <w:rPr>
          <w:rFonts w:ascii="Times New Roman" w:hAnsi="Times New Roman"/>
          <w:sz w:val="28"/>
          <w:szCs w:val="28"/>
        </w:rPr>
        <w:t xml:space="preserve">Финансирование расходов на оплату труда   осуществляется за счет средств бюджета муниципального образования. Источником всех видов выплат является фонд оплаты труда администрации </w:t>
      </w:r>
      <w:proofErr w:type="spellStart"/>
      <w:r w:rsidR="00774DD0">
        <w:rPr>
          <w:rFonts w:ascii="Times New Roman" w:hAnsi="Times New Roman"/>
          <w:sz w:val="28"/>
          <w:szCs w:val="28"/>
        </w:rPr>
        <w:t>Бочкаревского</w:t>
      </w:r>
      <w:proofErr w:type="spellEnd"/>
      <w:r w:rsidRPr="00BC2D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BC2D6B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BC2D6B">
        <w:rPr>
          <w:rFonts w:ascii="Times New Roman" w:hAnsi="Times New Roman"/>
          <w:sz w:val="28"/>
          <w:szCs w:val="28"/>
        </w:rPr>
        <w:t xml:space="preserve"> района Новосибирской области на текущий финансовый год. </w:t>
      </w:r>
    </w:p>
    <w:p w:rsidR="00FA68B5" w:rsidRPr="00BC2D6B" w:rsidRDefault="00FA68B5" w:rsidP="0044753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FA68B5" w:rsidRPr="00BC2D6B" w:rsidRDefault="00FA68B5" w:rsidP="00447538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1A4059" w:rsidRDefault="001A4059" w:rsidP="00447538">
      <w:pPr>
        <w:spacing w:line="240" w:lineRule="atLeast"/>
      </w:pPr>
    </w:p>
    <w:sectPr w:rsidR="001A4059" w:rsidSect="0001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BAE"/>
    <w:multiLevelType w:val="hybridMultilevel"/>
    <w:tmpl w:val="EE4A0AD2"/>
    <w:lvl w:ilvl="0" w:tplc="B0486458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670F20"/>
    <w:multiLevelType w:val="hybridMultilevel"/>
    <w:tmpl w:val="4C048B9E"/>
    <w:lvl w:ilvl="0" w:tplc="D90E6C9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31D1F61"/>
    <w:multiLevelType w:val="hybridMultilevel"/>
    <w:tmpl w:val="48C88178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42F27"/>
    <w:multiLevelType w:val="multilevel"/>
    <w:tmpl w:val="FBD8481C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>
    <w:nsid w:val="74DB3B64"/>
    <w:multiLevelType w:val="hybridMultilevel"/>
    <w:tmpl w:val="F612CCF8"/>
    <w:lvl w:ilvl="0" w:tplc="CB80A058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13D"/>
    <w:rsid w:val="00011D0E"/>
    <w:rsid w:val="001170AC"/>
    <w:rsid w:val="001A4059"/>
    <w:rsid w:val="001A7D51"/>
    <w:rsid w:val="0033770B"/>
    <w:rsid w:val="003801FC"/>
    <w:rsid w:val="00447538"/>
    <w:rsid w:val="0053413D"/>
    <w:rsid w:val="005D7B2B"/>
    <w:rsid w:val="00625CA1"/>
    <w:rsid w:val="00655C45"/>
    <w:rsid w:val="00774DD0"/>
    <w:rsid w:val="009B0153"/>
    <w:rsid w:val="00A24C90"/>
    <w:rsid w:val="00D74C2D"/>
    <w:rsid w:val="00FA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8B5"/>
    <w:rPr>
      <w:color w:val="0000FF"/>
      <w:u w:val="single"/>
    </w:rPr>
  </w:style>
  <w:style w:type="paragraph" w:styleId="a4">
    <w:name w:val="No Spacing"/>
    <w:uiPriority w:val="1"/>
    <w:qFormat/>
    <w:rsid w:val="00FA68B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A68B5"/>
    <w:pPr>
      <w:ind w:left="720"/>
      <w:contextualSpacing/>
    </w:pPr>
  </w:style>
  <w:style w:type="paragraph" w:customStyle="1" w:styleId="ConsTitle">
    <w:name w:val="ConsTitle"/>
    <w:rsid w:val="00FA68B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FA68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Cell">
    <w:name w:val="ConsPlusCell"/>
    <w:rsid w:val="00FA6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A68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8B5"/>
    <w:rPr>
      <w:color w:val="0000FF"/>
      <w:u w:val="single"/>
    </w:rPr>
  </w:style>
  <w:style w:type="paragraph" w:styleId="a4">
    <w:name w:val="No Spacing"/>
    <w:uiPriority w:val="1"/>
    <w:qFormat/>
    <w:rsid w:val="00FA68B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A68B5"/>
    <w:pPr>
      <w:ind w:left="720"/>
      <w:contextualSpacing/>
    </w:pPr>
  </w:style>
  <w:style w:type="paragraph" w:customStyle="1" w:styleId="ConsTitle">
    <w:name w:val="ConsTitle"/>
    <w:rsid w:val="00FA68B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FA68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Cell">
    <w:name w:val="ConsPlusCell"/>
    <w:rsid w:val="00FA6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A68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5D03A333EF0C0D0EF26EFC36229EFEAC2A952DDFF602BE3C158DEC8430CFEE8637DFB87329E38BQ606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2018-04-02T08:25:00Z</cp:lastPrinted>
  <dcterms:created xsi:type="dcterms:W3CDTF">2018-02-09T05:24:00Z</dcterms:created>
  <dcterms:modified xsi:type="dcterms:W3CDTF">2018-04-02T08:50:00Z</dcterms:modified>
</cp:coreProperties>
</file>