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94" w:rsidRDefault="00001094" w:rsidP="0000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</w:t>
      </w:r>
      <w:r w:rsidR="002715A3">
        <w:rPr>
          <w:rFonts w:ascii="Times New Roman" w:eastAsia="Times New Roman" w:hAnsi="Times New Roman" w:cs="Times New Roman"/>
          <w:sz w:val="52"/>
          <w:szCs w:val="52"/>
          <w:lang w:eastAsia="ru-RU"/>
        </w:rPr>
        <w:t>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001094" w:rsidRDefault="00001094" w:rsidP="00001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2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21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</w:p>
    <w:p w:rsidR="00001094" w:rsidRDefault="00001094" w:rsidP="00001094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001094" w:rsidRDefault="00001094" w:rsidP="0000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01094" w:rsidRDefault="00001094" w:rsidP="0000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01094" w:rsidRDefault="00001094" w:rsidP="00001094"/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БОЧКАРЕВСКОГО  СЕЛЬСОВЕТА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30.01.2019 № 7 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стоимости услуг и требованиях к качеству предоставляемых услуг по гарантированному перечню услуг по погребению на 2019 год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 Федеральным законом РФ от 06.10.2003 № 131-ФЗ (ред. от 25.12.2008)  «Об общих принципах организации местного самоуправления в Российской Федерации», Федеральным законом РФ от 12.01.1996 года № 8-ФЗ «О погребении и похоронном деле», и руководствуясь Уставом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администрация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A05D1" w:rsidRPr="00FA05D1" w:rsidRDefault="00FA05D1" w:rsidP="00FA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A05D1" w:rsidRPr="00FA05D1" w:rsidRDefault="00FA05D1" w:rsidP="00FA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на 2019 год (приложение №1).</w:t>
      </w:r>
    </w:p>
    <w:p w:rsidR="00FA05D1" w:rsidRPr="00FA05D1" w:rsidRDefault="00FA05D1" w:rsidP="00FA0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на 2019 год (приложение №2).</w:t>
      </w:r>
    </w:p>
    <w:p w:rsidR="00FA05D1" w:rsidRPr="00FA05D1" w:rsidRDefault="00FA05D1" w:rsidP="00FA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 требования к качеству предоставляемых услуг по гарантированному перечню услуг по погребению (приложение №3).</w:t>
      </w:r>
    </w:p>
    <w:p w:rsidR="00FA05D1" w:rsidRPr="00FA05D1" w:rsidRDefault="00FA05D1" w:rsidP="00FA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опубликовать в газете «Сельские ведомости».</w:t>
      </w:r>
    </w:p>
    <w:p w:rsidR="00FA05D1" w:rsidRPr="00FA05D1" w:rsidRDefault="00FA05D1" w:rsidP="00FA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постановление вступает в силу с 01.02.2019 года. </w:t>
      </w:r>
    </w:p>
    <w:p w:rsidR="00FA05D1" w:rsidRPr="00FA05D1" w:rsidRDefault="00FA05D1" w:rsidP="00FA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 №  1</w:t>
      </w: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553"/>
        <w:tblW w:w="10165" w:type="dxa"/>
        <w:tblLook w:val="01E0" w:firstRow="1" w:lastRow="1" w:firstColumn="1" w:lastColumn="1" w:noHBand="0" w:noVBand="0"/>
      </w:tblPr>
      <w:tblGrid>
        <w:gridCol w:w="3510"/>
        <w:gridCol w:w="3239"/>
        <w:gridCol w:w="3416"/>
      </w:tblGrid>
      <w:tr w:rsidR="00FA05D1" w:rsidRPr="00FA05D1" w:rsidTr="00FA05D1">
        <w:trPr>
          <w:trHeight w:val="3123"/>
        </w:trPr>
        <w:tc>
          <w:tcPr>
            <w:tcW w:w="3510" w:type="dxa"/>
            <w:hideMark/>
          </w:tcPr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24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Новосибирского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отделения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социального страхования Российской Федерации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______________А.Д. 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Ламерт</w:t>
            </w:r>
            <w:proofErr w:type="spellEnd"/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»____________2019 г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</w:tcPr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 xml:space="preserve">Начальник УПФР </w:t>
            </w:r>
            <w:proofErr w:type="gramStart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>Искитиме</w:t>
            </w:r>
            <w:proofErr w:type="spellEnd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 xml:space="preserve"> Новосибирской области (</w:t>
            </w:r>
            <w:proofErr w:type="gramStart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>межрайонное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Е.Ю.Фирсова</w:t>
            </w:r>
            <w:proofErr w:type="spellEnd"/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»____________2019 г</w:t>
            </w:r>
          </w:p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</w:tcPr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департамента по тарифам Новосибирской области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Г.Р.Асмодьяров</w:t>
            </w:r>
            <w:proofErr w:type="spellEnd"/>
          </w:p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»________________2019 г </w:t>
            </w:r>
          </w:p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400"/>
        <w:gridCol w:w="660"/>
        <w:gridCol w:w="4360"/>
        <w:gridCol w:w="3760"/>
      </w:tblGrid>
      <w:tr w:rsidR="00FA05D1" w:rsidRPr="00FA05D1" w:rsidTr="00FA05D1">
        <w:trPr>
          <w:trHeight w:val="8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-161925</wp:posOffset>
                  </wp:positionV>
                  <wp:extent cx="323850" cy="342900"/>
                  <wp:effectExtent l="0" t="0" r="0" b="0"/>
                  <wp:wrapNone/>
                  <wp:docPr id="75358" name="Рисунок 7535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-161925</wp:posOffset>
                  </wp:positionV>
                  <wp:extent cx="1857375" cy="333375"/>
                  <wp:effectExtent l="0" t="0" r="9525" b="9525"/>
                  <wp:wrapNone/>
                  <wp:docPr id="75359" name="Рисунок 7535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FA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тоимость</w:t>
            </w:r>
            <w:proofErr w:type="spellEnd"/>
            <w:r w:rsidRPr="00FA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услуг, предоставляемых согласно гарантированному перечню услуг по погребению 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FA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район,  c 01.02.2019 года</w:t>
            </w:r>
          </w:p>
        </w:tc>
      </w:tr>
      <w:tr w:rsidR="00FA05D1" w:rsidRPr="00FA05D1" w:rsidTr="00FA05D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76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</w:tr>
      <w:tr w:rsidR="00FA05D1" w:rsidRPr="00FA05D1" w:rsidTr="00FA05D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FA05D1" w:rsidRPr="00FA05D1" w:rsidTr="00FA05D1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5D1" w:rsidRPr="00FA05D1" w:rsidTr="00FA05D1">
        <w:trPr>
          <w:trHeight w:val="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264,12</w:t>
            </w:r>
          </w:p>
        </w:tc>
      </w:tr>
      <w:tr w:rsidR="00FA05D1" w:rsidRPr="00FA05D1" w:rsidTr="00FA05D1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2 593,08</w:t>
            </w:r>
          </w:p>
        </w:tc>
      </w:tr>
      <w:tr w:rsidR="00FA05D1" w:rsidRPr="00FA05D1" w:rsidTr="00FA05D1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1196,65</w:t>
            </w:r>
          </w:p>
        </w:tc>
      </w:tr>
      <w:tr w:rsidR="00FA05D1" w:rsidRPr="00FA05D1" w:rsidTr="00FA05D1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Погребение, в том числе: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3081,91</w:t>
            </w:r>
          </w:p>
        </w:tc>
      </w:tr>
      <w:tr w:rsidR="00FA05D1" w:rsidRPr="00FA05D1" w:rsidTr="00FA05D1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рытья стандартной могилы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2205,91</w:t>
            </w:r>
          </w:p>
        </w:tc>
      </w:tr>
      <w:tr w:rsidR="00FA05D1" w:rsidRPr="00FA05D1" w:rsidTr="00FA05D1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Кремация с последующей выдачей урны с прахом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7 135,76</w:t>
            </w:r>
          </w:p>
        </w:tc>
      </w:tr>
    </w:tbl>
    <w:p w:rsidR="00FA05D1" w:rsidRPr="00FA05D1" w:rsidRDefault="00FA05D1" w:rsidP="00FA05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5D1" w:rsidRPr="00FA05D1" w:rsidRDefault="00FA05D1" w:rsidP="00FA05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279"/>
        <w:gridCol w:w="289"/>
        <w:gridCol w:w="8196"/>
        <w:gridCol w:w="396"/>
      </w:tblGrid>
      <w:tr w:rsidR="00FA05D1" w:rsidRPr="00FA05D1" w:rsidTr="00FA05D1">
        <w:trPr>
          <w:trHeight w:val="12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5D1" w:rsidRPr="00FA05D1" w:rsidTr="00FA05D1">
        <w:trPr>
          <w:trHeight w:val="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00"/>
      <w:bookmarkEnd w:id="0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     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</w:t>
      </w:r>
      <w:proofErr w:type="spellEnd"/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1.п.1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услуги на оформление документов, необходимых для погребения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1110"/>
        <w:tblW w:w="9639" w:type="dxa"/>
        <w:tblLook w:val="04A0" w:firstRow="1" w:lastRow="0" w:firstColumn="1" w:lastColumn="0" w:noHBand="0" w:noVBand="1"/>
      </w:tblPr>
      <w:tblGrid>
        <w:gridCol w:w="273"/>
        <w:gridCol w:w="9435"/>
        <w:gridCol w:w="273"/>
        <w:gridCol w:w="273"/>
      </w:tblGrid>
      <w:tr w:rsidR="00FA05D1" w:rsidRPr="00FA05D1" w:rsidTr="00FA05D1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tbl>
            <w:tblPr>
              <w:tblW w:w="9209" w:type="dxa"/>
              <w:tblLook w:val="04A0" w:firstRow="1" w:lastRow="0" w:firstColumn="1" w:lastColumn="0" w:noHBand="0" w:noVBand="1"/>
            </w:tblPr>
            <w:tblGrid>
              <w:gridCol w:w="660"/>
              <w:gridCol w:w="5005"/>
              <w:gridCol w:w="2268"/>
              <w:gridCol w:w="1276"/>
            </w:tblGrid>
            <w:tr w:rsidR="00FA05D1" w:rsidRPr="00FA05D1" w:rsidTr="00FA05D1">
              <w:trPr>
                <w:trHeight w:val="345"/>
              </w:trPr>
              <w:tc>
                <w:tcPr>
                  <w:tcW w:w="660" w:type="dxa"/>
                  <w:vMerge w:val="restart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000000" w:fill="FFFFFF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5005" w:type="dxa"/>
                  <w:vMerge w:val="restart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000000" w:fill="FFFFFF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Статьи затрат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000000" w:fill="FFFFFF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000000" w:fill="FFFFFF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Сумма затрат</w:t>
                  </w:r>
                </w:p>
              </w:tc>
            </w:tr>
            <w:tr w:rsidR="00FA05D1" w:rsidRPr="00FA05D1" w:rsidTr="00FA05D1">
              <w:trPr>
                <w:trHeight w:val="217"/>
              </w:trPr>
              <w:tc>
                <w:tcPr>
                  <w:tcW w:w="660" w:type="dxa"/>
                  <w:vMerge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5" w:type="dxa"/>
                  <w:vMerge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A05D1" w:rsidRPr="00FA05D1" w:rsidTr="00FA05D1">
              <w:trPr>
                <w:trHeight w:val="45"/>
              </w:trPr>
              <w:tc>
                <w:tcPr>
                  <w:tcW w:w="660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nil"/>
                  </w:tcBorders>
                  <w:shd w:val="thinReverseDiagStripe" w:color="B7E4FF" w:fill="FFFFFF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FFFFFF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BCBCBC"/>
                    <w:right w:val="nil"/>
                  </w:tcBorders>
                  <w:shd w:val="thinReverseDiagStripe" w:color="B7E4FF" w:fill="FFFFFF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thinReverseDiagStripe" w:color="B7E4FF" w:fill="FFFFFF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nil"/>
                  </w:tcBorders>
                  <w:shd w:val="thinReverseDiagStripe" w:color="B7E4FF" w:fill="FFFFFF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A05D1" w:rsidRPr="00FA05D1" w:rsidTr="00FA05D1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BCBCBC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Прямые расходы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D7EAD3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97,32</w:t>
                  </w:r>
                </w:p>
              </w:tc>
            </w:tr>
            <w:tr w:rsidR="00FA05D1" w:rsidRPr="00FA05D1" w:rsidTr="00FA05D1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BCBCBC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Норматив времени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чел/час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E3FAFD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1,10</w:t>
                  </w:r>
                </w:p>
              </w:tc>
            </w:tr>
            <w:tr w:rsidR="00FA05D1" w:rsidRPr="00FA05D1" w:rsidTr="00FA05D1">
              <w:trPr>
                <w:trHeight w:val="435"/>
              </w:trPr>
              <w:tc>
                <w:tcPr>
                  <w:tcW w:w="660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BCBCBC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Средняя норма рабочего времени в месяц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час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E3FAFD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166,00</w:t>
                  </w:r>
                </w:p>
              </w:tc>
            </w:tr>
            <w:tr w:rsidR="00FA05D1" w:rsidRPr="00FA05D1" w:rsidTr="00FA05D1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1.3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BCBCBC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Заработная плата приемщика заказов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руб./</w:t>
                  </w:r>
                  <w:proofErr w:type="spellStart"/>
                  <w:proofErr w:type="gramStart"/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E3FAFD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11 280,00</w:t>
                  </w:r>
                </w:p>
              </w:tc>
            </w:tr>
            <w:tr w:rsidR="00FA05D1" w:rsidRPr="00FA05D1" w:rsidTr="00FA05D1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1.4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Расходы на оплату труда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D7EAD3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74,75</w:t>
                  </w:r>
                </w:p>
              </w:tc>
            </w:tr>
            <w:tr w:rsidR="00FA05D1" w:rsidRPr="00FA05D1" w:rsidTr="00FA05D1">
              <w:trPr>
                <w:trHeight w:val="375"/>
              </w:trPr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1.5</w:t>
                  </w:r>
                </w:p>
              </w:tc>
              <w:tc>
                <w:tcPr>
                  <w:tcW w:w="5005" w:type="dxa"/>
                  <w:vMerge w:val="restart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Страховые взносы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руб.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D7EAD3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22,57</w:t>
                  </w:r>
                </w:p>
              </w:tc>
            </w:tr>
            <w:tr w:rsidR="00FA05D1" w:rsidRPr="00FA05D1" w:rsidTr="00FA05D1">
              <w:trPr>
                <w:trHeight w:val="375"/>
              </w:trPr>
              <w:tc>
                <w:tcPr>
                  <w:tcW w:w="660" w:type="dxa"/>
                  <w:vMerge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5" w:type="dxa"/>
                  <w:vMerge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E3FAFD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30,20</w:t>
                  </w:r>
                </w:p>
              </w:tc>
            </w:tr>
            <w:tr w:rsidR="00FA05D1" w:rsidRPr="00FA05D1" w:rsidTr="00FA05D1">
              <w:trPr>
                <w:trHeight w:val="465"/>
              </w:trPr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005" w:type="dxa"/>
                  <w:vMerge w:val="restart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Общехозяйственные (накладные) расходы    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руб.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E3FAFD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150,00</w:t>
                  </w:r>
                </w:p>
              </w:tc>
            </w:tr>
            <w:tr w:rsidR="00FA05D1" w:rsidRPr="00FA05D1" w:rsidTr="00FA05D1">
              <w:trPr>
                <w:trHeight w:val="465"/>
              </w:trPr>
              <w:tc>
                <w:tcPr>
                  <w:tcW w:w="660" w:type="dxa"/>
                  <w:vMerge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5" w:type="dxa"/>
                  <w:vMerge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D7EAD3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154,13</w:t>
                  </w:r>
                </w:p>
              </w:tc>
            </w:tr>
            <w:tr w:rsidR="00FA05D1" w:rsidRPr="00FA05D1" w:rsidTr="00FA05D1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BCBCBC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Себестоимость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D7EAD3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247,32</w:t>
                  </w:r>
                </w:p>
              </w:tc>
            </w:tr>
            <w:tr w:rsidR="00FA05D1" w:rsidRPr="00FA05D1" w:rsidTr="00FA05D1">
              <w:trPr>
                <w:trHeight w:val="375"/>
              </w:trPr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005" w:type="dxa"/>
                  <w:vMerge w:val="restart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Рентабельность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руб.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E3FAFD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16,80</w:t>
                  </w:r>
                </w:p>
              </w:tc>
            </w:tr>
            <w:tr w:rsidR="00FA05D1" w:rsidRPr="00FA05D1" w:rsidTr="00FA05D1">
              <w:trPr>
                <w:trHeight w:val="70"/>
              </w:trPr>
              <w:tc>
                <w:tcPr>
                  <w:tcW w:w="660" w:type="dxa"/>
                  <w:vMerge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5" w:type="dxa"/>
                  <w:vMerge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D7EAD3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6,79</w:t>
                  </w:r>
                </w:p>
              </w:tc>
            </w:tr>
            <w:tr w:rsidR="00FA05D1" w:rsidRPr="00FA05D1" w:rsidTr="00FA05D1">
              <w:trPr>
                <w:trHeight w:val="405"/>
              </w:trPr>
              <w:tc>
                <w:tcPr>
                  <w:tcW w:w="660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noWrap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BCBCBC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руб.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BCBCBC"/>
                    <w:right w:val="single" w:sz="4" w:space="0" w:color="BCBCBC"/>
                  </w:tcBorders>
                  <w:shd w:val="clear" w:color="000000" w:fill="D7EAD3"/>
                  <w:vAlign w:val="center"/>
                  <w:hideMark/>
                </w:tcPr>
                <w:p w:rsidR="00FA05D1" w:rsidRPr="00FA05D1" w:rsidRDefault="00FA05D1" w:rsidP="003A3E9A">
                  <w:pPr>
                    <w:framePr w:hSpace="180" w:wrap="around" w:hAnchor="margin" w:y="111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05D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264,12</w:t>
                  </w:r>
                </w:p>
              </w:tc>
            </w:tr>
          </w:tbl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1.п.2</w:t>
      </w: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на услуги на  предоставление и доставку гроба и других предметов,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погребения 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700"/>
        <w:gridCol w:w="5684"/>
        <w:gridCol w:w="1418"/>
        <w:gridCol w:w="1701"/>
      </w:tblGrid>
      <w:tr w:rsidR="00FA05D1" w:rsidRPr="00FA05D1" w:rsidTr="00FA05D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84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418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1" w:name="RANGE!D14"/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  <w:bookmarkEnd w:id="1"/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bookmarkStart w:id="2" w:name="RANGE!E14"/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84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Прямые расходы</w:t>
            </w:r>
          </w:p>
        </w:tc>
        <w:tc>
          <w:tcPr>
            <w:tcW w:w="141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2 300,40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плата, мес.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1.1.5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Стоимость материалов, необходимых для изготовления гроба,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Заготовка гроба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Гвозди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Ткань, </w:t>
            </w:r>
            <w:proofErr w:type="gram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х/б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0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Ритуальные принадлежности,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2 150,00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1.3.1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1 600,00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Подушка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Покрывало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Доставка гроба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150,40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6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115,52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2.1.1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701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плата, мес.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115,52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34,89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22,58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8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2 322,98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20,10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Итого стоимость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2 343,08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прямые расходы: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FA05D1" w:rsidRPr="00FA05D1" w:rsidTr="00FA05D1">
        <w:trPr>
          <w:trHeight w:val="450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68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68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FA05D1" w:rsidRPr="00FA05D1" w:rsidTr="00FA05D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68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1" w:anchor="RANGE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2 593,08</w:t>
            </w:r>
          </w:p>
        </w:tc>
      </w:tr>
    </w:tbl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1.п.3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на услуги по перевозке тела умершего на кладбище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700"/>
        <w:gridCol w:w="5684"/>
        <w:gridCol w:w="1559"/>
        <w:gridCol w:w="1560"/>
      </w:tblGrid>
      <w:tr w:rsidR="00FA05D1" w:rsidRPr="00FA05D1" w:rsidTr="00FA05D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84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559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684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  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442,37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339,76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proofErr w:type="gram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1.5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339,76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1.6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102,61</w:t>
            </w:r>
          </w:p>
        </w:tc>
      </w:tr>
      <w:tr w:rsidR="00FA05D1" w:rsidRPr="00FA05D1" w:rsidTr="00FA05D1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Общехозяйственные (накладные)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64,18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Общехозяйственные (накладные)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14,51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506,55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65,10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12,85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Итого стоимость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571,65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прямые расходы: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625,00</w:t>
            </w:r>
          </w:p>
        </w:tc>
      </w:tr>
      <w:tr w:rsidR="00FA05D1" w:rsidRPr="00FA05D1" w:rsidTr="00FA05D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625,00</w:t>
            </w:r>
          </w:p>
        </w:tc>
      </w:tr>
      <w:tr w:rsidR="00FA05D1" w:rsidRPr="00FA05D1" w:rsidTr="00FA05D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FA05D1" w:rsidRPr="00FA05D1" w:rsidTr="00FA05D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2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1 196,65</w:t>
            </w:r>
          </w:p>
        </w:tc>
      </w:tr>
    </w:tbl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1.п.4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услуги по погребению путем предания земле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00"/>
        <w:gridCol w:w="5684"/>
        <w:gridCol w:w="1559"/>
        <w:gridCol w:w="1701"/>
      </w:tblGrid>
      <w:tr w:rsidR="00FA05D1" w:rsidRPr="00FA05D1" w:rsidTr="00FA05D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84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559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84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Рытье стандартной могилы,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2 205,91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1 667,72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18,85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1 280,89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386,83</w:t>
            </w:r>
          </w:p>
        </w:tc>
      </w:tr>
      <w:tr w:rsidR="00FA05D1" w:rsidRPr="00FA05D1" w:rsidTr="00FA05D1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250,32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15,01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1 918,04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287,87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15,01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Захоронение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426,00</w:t>
            </w:r>
          </w:p>
        </w:tc>
      </w:tr>
      <w:tr w:rsidR="00FA05D1" w:rsidRPr="00FA05D1" w:rsidTr="00FA05D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Доставка гроба с телом умершего к месту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187,25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141,56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108,72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32,83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21,25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15,01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5.1.8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162,81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5.1.9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24,44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15,01</w:t>
            </w:r>
          </w:p>
        </w:tc>
      </w:tr>
      <w:tr w:rsidR="00FA05D1" w:rsidRPr="00FA05D1" w:rsidTr="00FA05D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238,75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185,79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2,10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5.2.5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142,70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5.2.6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43,10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5.2.7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25,89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2.2.8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211,68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5.2.9</w:t>
            </w:r>
          </w:p>
        </w:tc>
        <w:tc>
          <w:tcPr>
            <w:tcW w:w="568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27,07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12,79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3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3 081,91</w:t>
            </w:r>
          </w:p>
        </w:tc>
      </w:tr>
    </w:tbl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</w:t>
      </w: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 1.п.5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услуги на кремацию с последующей выдачей урны с прахом</w:t>
      </w:r>
    </w:p>
    <w:tbl>
      <w:tblPr>
        <w:tblpPr w:leftFromText="180" w:rightFromText="180" w:vertAnchor="page" w:horzAnchor="page" w:tblpX="2368" w:tblpY="3571"/>
        <w:tblW w:w="8897" w:type="dxa"/>
        <w:tblLook w:val="04A0" w:firstRow="1" w:lastRow="0" w:firstColumn="1" w:lastColumn="0" w:noHBand="0" w:noVBand="1"/>
      </w:tblPr>
      <w:tblGrid>
        <w:gridCol w:w="871"/>
        <w:gridCol w:w="4624"/>
        <w:gridCol w:w="1559"/>
        <w:gridCol w:w="1843"/>
      </w:tblGrid>
      <w:tr w:rsidR="00FA05D1" w:rsidRPr="00FA05D1" w:rsidTr="00FA05D1">
        <w:trPr>
          <w:trHeight w:val="345"/>
        </w:trPr>
        <w:tc>
          <w:tcPr>
            <w:tcW w:w="87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24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559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90"/>
        </w:trPr>
        <w:tc>
          <w:tcPr>
            <w:tcW w:w="87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871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450"/>
        </w:trPr>
        <w:tc>
          <w:tcPr>
            <w:tcW w:w="871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Доставка гроба с телом умершего к месту кремации</w:t>
            </w:r>
          </w:p>
        </w:tc>
        <w:tc>
          <w:tcPr>
            <w:tcW w:w="1559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3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43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6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510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1.3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Кремация,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Кремация трупа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2.1.6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прямые,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50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2.1.7.1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Электроэнергия и топливо на технологические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2.1.7.2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Амортизация 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4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18"/>
                  <w:lang w:eastAsia="ru-RU"/>
                </w:rPr>
                <w:t>Добавить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2.1.8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2.1.10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897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2.2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Замуровка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праха в капсулу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2.2.6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2.2.7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2.2.9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2.2.10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2.1.10.1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Капсула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5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18"/>
                  <w:lang w:eastAsia="ru-RU"/>
                </w:rPr>
                <w:t>Добавить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A05D1" w:rsidRPr="00FA05D1" w:rsidRDefault="002715A3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</w:t>
      </w:r>
      <w:r w:rsidR="00FA05D1"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</w:t>
      </w:r>
      <w:proofErr w:type="spellEnd"/>
      <w:r w:rsidR="00FA05D1"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2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553"/>
        <w:tblW w:w="10165" w:type="dxa"/>
        <w:tblLook w:val="01E0" w:firstRow="1" w:lastRow="1" w:firstColumn="1" w:lastColumn="1" w:noHBand="0" w:noVBand="0"/>
      </w:tblPr>
      <w:tblGrid>
        <w:gridCol w:w="3510"/>
        <w:gridCol w:w="3239"/>
        <w:gridCol w:w="3416"/>
      </w:tblGrid>
      <w:tr w:rsidR="00FA05D1" w:rsidRPr="00FA05D1" w:rsidTr="00FA05D1">
        <w:trPr>
          <w:trHeight w:val="3123"/>
        </w:trPr>
        <w:tc>
          <w:tcPr>
            <w:tcW w:w="3510" w:type="dxa"/>
            <w:hideMark/>
          </w:tcPr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24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Новосибирского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отделения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социального страхования Российской Федерации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______________А.Д. 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Ламерт</w:t>
            </w:r>
            <w:proofErr w:type="spellEnd"/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»____________2019 г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</w:tcPr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 xml:space="preserve">Начальник УПФР </w:t>
            </w:r>
            <w:proofErr w:type="gramStart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>Искитиме</w:t>
            </w:r>
            <w:proofErr w:type="spellEnd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 xml:space="preserve"> Новосибирской области (</w:t>
            </w:r>
            <w:proofErr w:type="gramStart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>межрайонное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Е.Ю.Фирсова</w:t>
            </w:r>
            <w:proofErr w:type="spellEnd"/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»____________2019 г</w:t>
            </w:r>
          </w:p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</w:tcPr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департамента по тарифам Новосибирской области</w:t>
            </w: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Г.Р.Асмодьяров</w:t>
            </w:r>
            <w:proofErr w:type="spellEnd"/>
          </w:p>
          <w:p w:rsidR="00FA05D1" w:rsidRPr="00FA05D1" w:rsidRDefault="00FA05D1" w:rsidP="00FA05D1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»________________2019 г</w:t>
            </w:r>
          </w:p>
        </w:tc>
      </w:tr>
    </w:tbl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FA05D1" w:rsidRPr="00FA05D1" w:rsidRDefault="00FA05D1" w:rsidP="00FA05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</w:p>
    <w:p w:rsidR="00FA05D1" w:rsidRPr="00FA05D1" w:rsidRDefault="00FA05D1" w:rsidP="00FA05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 законного представителя умершего на территории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2019 год, с 01.02.2019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370"/>
        <w:gridCol w:w="7627"/>
        <w:gridCol w:w="1588"/>
        <w:gridCol w:w="276"/>
        <w:gridCol w:w="276"/>
      </w:tblGrid>
      <w:tr w:rsidR="00FA05D1" w:rsidRPr="00FA05D1" w:rsidTr="00FA05D1">
        <w:trPr>
          <w:trHeight w:val="2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5D1" w:rsidRPr="00FA05D1" w:rsidTr="00FA05D1">
        <w:trPr>
          <w:trHeight w:val="2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29"/>
        </w:trPr>
        <w:tc>
          <w:tcPr>
            <w:tcW w:w="9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0" w:type="dxa"/>
        <w:tblInd w:w="103" w:type="dxa"/>
        <w:tblLook w:val="04A0" w:firstRow="1" w:lastRow="0" w:firstColumn="1" w:lastColumn="0" w:noHBand="0" w:noVBand="1"/>
      </w:tblPr>
      <w:tblGrid>
        <w:gridCol w:w="660"/>
        <w:gridCol w:w="4360"/>
        <w:gridCol w:w="4080"/>
      </w:tblGrid>
      <w:tr w:rsidR="00FA05D1" w:rsidRPr="00FA05D1" w:rsidTr="00FA05D1">
        <w:trPr>
          <w:trHeight w:val="810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4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услуг по погребению</w:t>
            </w:r>
          </w:p>
        </w:tc>
      </w:tr>
      <w:tr w:rsidR="00FA05D1" w:rsidRPr="00FA05D1" w:rsidTr="00FA05D1">
        <w:trPr>
          <w:trHeight w:val="315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FA05D1" w:rsidRPr="00FA05D1" w:rsidTr="00FA05D1">
        <w:trPr>
          <w:trHeight w:val="675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3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264,18</w:t>
            </w:r>
          </w:p>
        </w:tc>
      </w:tr>
      <w:tr w:rsidR="00FA05D1" w:rsidRPr="00FA05D1" w:rsidTr="00FA05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489,78</w:t>
            </w:r>
          </w:p>
        </w:tc>
      </w:tr>
      <w:tr w:rsidR="00FA05D1" w:rsidRPr="00FA05D1" w:rsidTr="00FA05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Предоставление гроба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2 603,88</w:t>
            </w:r>
          </w:p>
        </w:tc>
      </w:tr>
      <w:tr w:rsidR="00FA05D1" w:rsidRPr="00FA05D1" w:rsidTr="00FA05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Перевозку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умершего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кладбище (в крематорий)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1205,64</w:t>
            </w:r>
          </w:p>
        </w:tc>
      </w:tr>
      <w:tr w:rsidR="00FA05D1" w:rsidRPr="00FA05D1" w:rsidTr="00FA05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Погребение, 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2869,61</w:t>
            </w:r>
          </w:p>
        </w:tc>
      </w:tr>
      <w:tr w:rsidR="00FA05D1" w:rsidRPr="00FA05D1" w:rsidTr="00FA05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рытья стандартной могилы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2226,58</w:t>
            </w:r>
          </w:p>
        </w:tc>
      </w:tr>
      <w:tr w:rsidR="00FA05D1" w:rsidRPr="00FA05D1" w:rsidTr="00FA05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Кремация с последующей выдачей урны с прахом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Общая стоимость гарантированного перечня услуг по погребению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7 433,09</w:t>
            </w:r>
          </w:p>
        </w:tc>
      </w:tr>
    </w:tbl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     </w:t>
      </w:r>
      <w:proofErr w:type="spellStart"/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36"/>
      <w:bookmarkEnd w:id="3"/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Приложение 2.п. 1.</w:t>
      </w: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услуги на оформление документов, необходимых для погребения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60"/>
        <w:gridCol w:w="5582"/>
        <w:gridCol w:w="1701"/>
        <w:gridCol w:w="1418"/>
      </w:tblGrid>
      <w:tr w:rsidR="00FA05D1" w:rsidRPr="00FA05D1" w:rsidTr="00FA05D1">
        <w:trPr>
          <w:trHeight w:val="345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82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Прямые расходы</w:t>
            </w:r>
          </w:p>
        </w:tc>
        <w:tc>
          <w:tcPr>
            <w:tcW w:w="1701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97,32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Норматив времени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1,10</w:t>
            </w:r>
          </w:p>
        </w:tc>
      </w:tr>
      <w:tr w:rsidR="00FA05D1" w:rsidRPr="00FA05D1" w:rsidTr="00FA05D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Заработная плата приемщика заказов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proofErr w:type="gram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74,75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58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22,57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46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8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Общехозяйственные (накладные) расходы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150,00</w:t>
            </w:r>
          </w:p>
        </w:tc>
      </w:tr>
      <w:tr w:rsidR="00FA05D1" w:rsidRPr="00FA05D1" w:rsidTr="00FA05D1">
        <w:trPr>
          <w:trHeight w:val="46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154,13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247,32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8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Рентабельность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16,86</w:t>
            </w:r>
          </w:p>
        </w:tc>
      </w:tr>
      <w:tr w:rsidR="00FA05D1" w:rsidRPr="00FA05D1" w:rsidTr="00FA05D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6,82</w:t>
            </w:r>
          </w:p>
        </w:tc>
      </w:tr>
      <w:tr w:rsidR="00FA05D1" w:rsidRPr="00FA05D1" w:rsidTr="00FA05D1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264,18</w:t>
            </w:r>
          </w:p>
        </w:tc>
      </w:tr>
    </w:tbl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2.п.2.</w:t>
      </w: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услуги на предоставление и доставку гроба и других предметов, необходимых для погребения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700"/>
        <w:gridCol w:w="5542"/>
        <w:gridCol w:w="1701"/>
        <w:gridCol w:w="1418"/>
      </w:tblGrid>
      <w:tr w:rsidR="00FA05D1" w:rsidRPr="00FA05D1" w:rsidTr="00FA05D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42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42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Прямые расходы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2 300,40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плата, мес.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1.1.5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Стоимость материалов, необходимых для изготовления гроба,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Заготовка гроба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Гвозди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Ткань, </w:t>
            </w:r>
            <w:proofErr w:type="gram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х/б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6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Ритуальные принадлежности,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2 150,00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1 600,00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Покрывало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4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Доставка гроба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150,40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5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115,52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2.1.1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плата, мес.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115,52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34,89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27,58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42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2 327,98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25,90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1,11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Итого стоимость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2 353,88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прямые расходы: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FA05D1" w:rsidRPr="00FA05D1" w:rsidTr="00FA05D1">
        <w:trPr>
          <w:trHeight w:val="450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542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542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FA05D1" w:rsidRPr="00FA05D1" w:rsidTr="00FA05D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542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руб./час</w:t>
            </w:r>
          </w:p>
        </w:tc>
        <w:tc>
          <w:tcPr>
            <w:tcW w:w="141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7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2 603,88</w:t>
            </w:r>
          </w:p>
        </w:tc>
      </w:tr>
      <w:tr w:rsidR="00FA05D1" w:rsidRPr="00FA05D1" w:rsidTr="00FA05D1">
        <w:trPr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</w:tbl>
    <w:p w:rsidR="00FA05D1" w:rsidRPr="00FA05D1" w:rsidRDefault="00FA05D1" w:rsidP="00FA05D1">
      <w:pPr>
        <w:tabs>
          <w:tab w:val="left" w:pos="68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</w:t>
      </w: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05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2.п.3</w:t>
      </w: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услуги по перевозке тела (останков) 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умершего</w:t>
      </w:r>
      <w:proofErr w:type="gramEnd"/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кладбище (в крематорий)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700"/>
        <w:gridCol w:w="5542"/>
        <w:gridCol w:w="1701"/>
        <w:gridCol w:w="1418"/>
      </w:tblGrid>
      <w:tr w:rsidR="00FA05D1" w:rsidRPr="00FA05D1" w:rsidTr="00FA05D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42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542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442,37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339,76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proofErr w:type="gram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339,76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1.6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102,61</w:t>
            </w:r>
          </w:p>
        </w:tc>
      </w:tr>
      <w:tr w:rsidR="00FA05D1" w:rsidRPr="00FA05D1" w:rsidTr="00FA05D1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Общехозяйственные (накладные)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65,02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507,39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73,25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14,44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Итого стоимость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580,64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прямые расходы: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625,00</w:t>
            </w:r>
          </w:p>
        </w:tc>
      </w:tr>
      <w:tr w:rsidR="00FA05D1" w:rsidRPr="00FA05D1" w:rsidTr="00FA05D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625,00</w:t>
            </w:r>
          </w:p>
        </w:tc>
      </w:tr>
      <w:tr w:rsidR="00FA05D1" w:rsidRPr="00FA05D1" w:rsidTr="00FA05D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FA05D1" w:rsidRPr="00FA05D1" w:rsidTr="00FA05D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руб./час</w:t>
            </w:r>
          </w:p>
        </w:tc>
        <w:tc>
          <w:tcPr>
            <w:tcW w:w="141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8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1 205,64</w:t>
            </w:r>
          </w:p>
        </w:tc>
      </w:tr>
    </w:tbl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2.п.4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 услуги по погребению путем предания земле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700"/>
        <w:gridCol w:w="5542"/>
        <w:gridCol w:w="1701"/>
        <w:gridCol w:w="1418"/>
      </w:tblGrid>
      <w:tr w:rsidR="00FA05D1" w:rsidRPr="00FA05D1" w:rsidTr="00FA05D1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42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42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Рытье стандартной могилы,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2 226,58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1 667,72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18,85</w:t>
            </w:r>
          </w:p>
        </w:tc>
      </w:tr>
      <w:tr w:rsidR="00FA05D1" w:rsidRPr="00FA05D1" w:rsidTr="00FA05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1 280,89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386,83</w:t>
            </w:r>
          </w:p>
        </w:tc>
      </w:tr>
      <w:tr w:rsidR="00FA05D1" w:rsidRPr="00FA05D1" w:rsidTr="00FA05D1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260,32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15,61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1 928,04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298,54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15,48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Захоронение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443,03</w:t>
            </w:r>
          </w:p>
        </w:tc>
      </w:tr>
      <w:tr w:rsidR="00FA05D1" w:rsidRPr="00FA05D1" w:rsidTr="00FA05D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Доставка гроба с телом умершего к месту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196,16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141,56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108,72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32,83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26,41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18,66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167,97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5.1.9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28,19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16,78</w:t>
            </w:r>
          </w:p>
        </w:tc>
      </w:tr>
      <w:tr w:rsidR="00FA05D1" w:rsidRPr="00FA05D1" w:rsidTr="00FA05D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246,87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185,79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2,10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5.2.3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142,70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5.2.6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43,10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5.2.7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29,01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1,30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214,80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5.2.9</w:t>
            </w:r>
          </w:p>
        </w:tc>
        <w:tc>
          <w:tcPr>
            <w:tcW w:w="554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32,07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14,93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19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2 869,61</w:t>
            </w:r>
          </w:p>
        </w:tc>
      </w:tr>
    </w:tbl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2.п.5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Облачение тела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820"/>
        <w:gridCol w:w="5422"/>
        <w:gridCol w:w="1701"/>
        <w:gridCol w:w="1418"/>
      </w:tblGrid>
      <w:tr w:rsidR="00FA05D1" w:rsidRPr="00FA05D1" w:rsidTr="00FA05D1">
        <w:trPr>
          <w:trHeight w:val="345"/>
        </w:trPr>
        <w:tc>
          <w:tcPr>
            <w:tcW w:w="82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22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82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22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82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22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Прямые расходы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132,71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101,93</w:t>
            </w:r>
          </w:p>
        </w:tc>
      </w:tr>
      <w:tr w:rsidR="00FA05D1" w:rsidRPr="00FA05D1" w:rsidTr="00FA05D1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1,50</w:t>
            </w:r>
          </w:p>
        </w:tc>
      </w:tr>
      <w:tr w:rsidR="00FA05D1" w:rsidRPr="00FA05D1" w:rsidTr="00FA05D1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proofErr w:type="gram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11 280,00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101,93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42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30,78</w:t>
            </w:r>
          </w:p>
        </w:tc>
      </w:tr>
      <w:tr w:rsidR="00FA05D1" w:rsidRPr="00FA05D1" w:rsidTr="00FA05D1">
        <w:trPr>
          <w:trHeight w:val="465"/>
        </w:trPr>
        <w:tc>
          <w:tcPr>
            <w:tcW w:w="8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30,20</w:t>
            </w:r>
          </w:p>
        </w:tc>
      </w:tr>
      <w:tr w:rsidR="00FA05D1" w:rsidRPr="00FA05D1" w:rsidTr="00FA05D1">
        <w:trPr>
          <w:trHeight w:val="510"/>
        </w:trPr>
        <w:tc>
          <w:tcPr>
            <w:tcW w:w="8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2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285,92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215,45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20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418,63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22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71,15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2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%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17,00</w:t>
            </w:r>
          </w:p>
        </w:tc>
      </w:tr>
      <w:tr w:rsidR="00FA05D1" w:rsidRPr="00FA05D1" w:rsidTr="00FA05D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489,78</w:t>
            </w:r>
          </w:p>
        </w:tc>
      </w:tr>
    </w:tbl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 2.п.6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Расчет стоимости услуги на кремацию с последующей выдачей урны с прахом</w:t>
      </w:r>
    </w:p>
    <w:p w:rsidR="00FA05D1" w:rsidRPr="00FA05D1" w:rsidRDefault="00FA05D1" w:rsidP="00FA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871"/>
        <w:gridCol w:w="5371"/>
        <w:gridCol w:w="1701"/>
        <w:gridCol w:w="1418"/>
      </w:tblGrid>
      <w:tr w:rsidR="00FA05D1" w:rsidRPr="00FA05D1" w:rsidTr="00FA05D1">
        <w:trPr>
          <w:trHeight w:val="345"/>
        </w:trPr>
        <w:tc>
          <w:tcPr>
            <w:tcW w:w="87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37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 затрат</w:t>
            </w:r>
          </w:p>
        </w:tc>
      </w:tr>
      <w:tr w:rsidR="00FA05D1" w:rsidRPr="00FA05D1" w:rsidTr="00FA05D1">
        <w:trPr>
          <w:trHeight w:val="217"/>
        </w:trPr>
        <w:tc>
          <w:tcPr>
            <w:tcW w:w="87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A05D1" w:rsidRPr="00FA05D1" w:rsidTr="00FA05D1">
        <w:trPr>
          <w:trHeight w:val="45"/>
        </w:trPr>
        <w:tc>
          <w:tcPr>
            <w:tcW w:w="871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450"/>
        </w:trPr>
        <w:tc>
          <w:tcPr>
            <w:tcW w:w="871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Доставка гроба с телом умершего к месту кремации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3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43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6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510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1.3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Кремация,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2.1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Кремация трупа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2.1.4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2.1.5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2.1.6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2.1.7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прямые, в </w:t>
            </w: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450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2.1.7.1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Электроэнергия и топливо на технологические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2.1.7.2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Амортизация 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21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2.1.8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2.1.9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2.1.10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2.2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Замуровка</w:t>
            </w:r>
            <w:proofErr w:type="spellEnd"/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праха в капсулу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2.2.2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2.2.5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2.2.6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2.2.7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2.2.8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2.2.9</w:t>
            </w:r>
          </w:p>
        </w:tc>
        <w:tc>
          <w:tcPr>
            <w:tcW w:w="5371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1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%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2.2.10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2.2.10.1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Капсула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0,00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6B2522" w:rsidP="00FA05D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hyperlink r:id="rId22" w:anchor="tech!A1" w:tooltip="Добавить" w:history="1">
              <w:r w:rsidR="00FA05D1" w:rsidRPr="00FA05D1">
                <w:rPr>
                  <w:rFonts w:ascii="Tahoma" w:eastAsia="Times New Roman" w:hAnsi="Tahoma" w:cs="Tahoma"/>
                  <w:color w:val="333399"/>
                  <w:sz w:val="18"/>
                  <w:szCs w:val="24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FA05D1" w:rsidRPr="00FA05D1" w:rsidTr="00FA05D1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A05D1" w:rsidRPr="00FA05D1" w:rsidRDefault="00FA05D1" w:rsidP="00FA0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05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FA05D1" w:rsidRDefault="00FA05D1" w:rsidP="00FA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                                                                 </w:t>
      </w:r>
    </w:p>
    <w:p w:rsidR="00FA05D1" w:rsidRPr="00FA05D1" w:rsidRDefault="00FA05D1" w:rsidP="00FA05D1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5D1" w:rsidRPr="00FA05D1" w:rsidRDefault="00FA05D1" w:rsidP="00FA05D1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FA05D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ТРЕБОВАНИЯ</w:t>
      </w:r>
    </w:p>
    <w:p w:rsidR="00FA05D1" w:rsidRPr="00FA05D1" w:rsidRDefault="00FA05D1" w:rsidP="00FA05D1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  <w:lang w:eastAsia="ru-RU"/>
        </w:rPr>
        <w:t xml:space="preserve">                                                к </w:t>
      </w:r>
      <w:r w:rsidRPr="00FA05D1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качеству предоставления услуг по погребению</w:t>
      </w:r>
    </w:p>
    <w:p w:rsidR="00FA05D1" w:rsidRPr="00FA05D1" w:rsidRDefault="00FA05D1" w:rsidP="00FA05D1">
      <w:pPr>
        <w:shd w:val="clear" w:color="auto" w:fill="FFFFFF"/>
        <w:tabs>
          <w:tab w:val="left" w:pos="1781"/>
          <w:tab w:val="left" w:pos="2977"/>
        </w:tabs>
        <w:spacing w:before="254" w:after="0" w:line="254" w:lineRule="exact"/>
        <w:ind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>1.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ритуальных услуг и предметов похоронного ритуала,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5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предоставляемых специализированными службами, иными юридическими лицами и</w:t>
      </w:r>
      <w:r w:rsidRPr="00FA05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FA05D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индивидуальными предпринимателями, оказывающими ритуальные услуги, должно</w:t>
      </w:r>
      <w:r w:rsidRPr="00FA05D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FA05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соответствовать санитарным нормам и правилам, техническим условиям и другим</w:t>
      </w:r>
      <w:r w:rsidRPr="00FA05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FA05D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правовым актам, которые в соответствии с законодательством Российской Федерации</w:t>
      </w:r>
      <w:r w:rsidRPr="00FA05D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FA05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устанавливают обязательные требования к услугам и продукции в сфере оказания</w:t>
      </w:r>
      <w:r w:rsidRPr="00FA05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ритуальных услуг.</w:t>
      </w:r>
    </w:p>
    <w:p w:rsidR="00FA05D1" w:rsidRPr="00FA05D1" w:rsidRDefault="00FA05D1" w:rsidP="00FA05D1">
      <w:pPr>
        <w:shd w:val="clear" w:color="auto" w:fill="FFFFFF"/>
        <w:tabs>
          <w:tab w:val="left" w:pos="1781"/>
        </w:tabs>
        <w:spacing w:after="0" w:line="254" w:lineRule="exact"/>
        <w:ind w:right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2.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5D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Качество услуг, предоставляемых согласно гарантированному перечню услуг п</w:t>
      </w:r>
      <w:r w:rsidRPr="00FA05D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 погребению умершего, имеющего супруга, близких родственников, иных родственников либо законного представителя</w:t>
      </w:r>
      <w:r w:rsidRPr="00FA05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взявшего на себя обязанность осуществить погребение 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умершего:</w:t>
      </w:r>
    </w:p>
    <w:p w:rsidR="00FA05D1" w:rsidRPr="00FA05D1" w:rsidRDefault="00FA05D1" w:rsidP="00FA05D1">
      <w:pPr>
        <w:shd w:val="clear" w:color="auto" w:fill="FFFFFF"/>
        <w:tabs>
          <w:tab w:val="left" w:pos="1781"/>
        </w:tabs>
        <w:spacing w:after="0" w:line="254" w:lineRule="exact"/>
        <w:ind w:right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6277"/>
      </w:tblGrid>
      <w:tr w:rsidR="00FA05D1" w:rsidRPr="00FA05D1" w:rsidTr="00FA05D1">
        <w:trPr>
          <w:trHeight w:hRule="exact"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предоставляемых услуг</w:t>
            </w:r>
          </w:p>
        </w:tc>
      </w:tr>
      <w:tr w:rsidR="00FA05D1" w:rsidRPr="00FA05D1" w:rsidTr="00FA05D1">
        <w:trPr>
          <w:trHeight w:hRule="exact" w:val="314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Оформление документов, </w:t>
            </w:r>
            <w:r w:rsidRPr="00FA05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необходимых для погребения</w:t>
            </w: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4" w:lineRule="exact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Осуществление приема заказа на организацию и проведение похорон, включающее: уточнение, в </w:t>
            </w: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каком морге (доме) находится тело умершего, </w:t>
            </w:r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даты и времени похорон, маршрута следования траурной процессии, оформление заказа на </w:t>
            </w:r>
            <w:r w:rsidRPr="00FA05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услуги автокатафалка, другие услуги и предметы </w:t>
            </w: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похоронного ритуала, оформление счета-заказа. Предоставление ритуальных принадлежностей: </w:t>
            </w:r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гроб с внутренней и наружной обивкой </w:t>
            </w:r>
            <w:proofErr w:type="gramStart"/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х/б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тканью, подушка, покрывало. </w:t>
            </w:r>
            <w:r w:rsidRPr="00FA05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Снятие гроба и других предметов, необходимых</w:t>
            </w:r>
            <w:proofErr w:type="gramStart"/>
            <w:r w:rsidRPr="00FA05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для погребения, со стеллажа, вынос их из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предприятия и погрузка в автокатафалк.</w:t>
            </w: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Доставка до морга (дома), снятие гроба с </w:t>
            </w:r>
            <w:r w:rsidRPr="00FA05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автокатафалка и внос в помещение морга (дома 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1-го этажа).</w:t>
            </w:r>
          </w:p>
        </w:tc>
      </w:tr>
      <w:tr w:rsidR="00FA05D1" w:rsidRPr="00FA05D1" w:rsidTr="00FA05D1">
        <w:trPr>
          <w:trHeight w:hRule="exact" w:val="197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Предоставление и доставка </w:t>
            </w: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гроба и других предметов, </w:t>
            </w:r>
            <w:r w:rsidRPr="00FA05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необходимых для погребения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ритуальных принадлежностей: гроб с внутренней и наружной обивкой </w:t>
            </w:r>
            <w:proofErr w:type="gram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тканью, подушкой, покрывало.</w:t>
            </w:r>
          </w:p>
          <w:p w:rsidR="00FA05D1" w:rsidRPr="00FA05D1" w:rsidRDefault="00FA05D1" w:rsidP="00FA05D1">
            <w:pPr>
              <w:shd w:val="clear" w:color="auto" w:fill="FFFFFF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гроба и других предметов, необходимых для погребения со стеллажа, вынос их из помещения предприятия и погрузка в автокатафалк</w:t>
            </w: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до морга (дома), снятие с автокатафалки и внос в помещение (дома не выше 1-го этажа)</w:t>
            </w: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5D1" w:rsidRPr="00FA05D1" w:rsidTr="00FA05D1">
        <w:trPr>
          <w:trHeight w:hRule="exact" w:val="8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4" w:lineRule="exact"/>
              <w:ind w:right="9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Перевозка тела (останков)</w:t>
            </w:r>
          </w:p>
          <w:p w:rsidR="00FA05D1" w:rsidRPr="00FA05D1" w:rsidRDefault="00FA05D1" w:rsidP="00FA05D1">
            <w:pPr>
              <w:shd w:val="clear" w:color="auto" w:fill="FFFFFF"/>
              <w:spacing w:after="0" w:line="254" w:lineRule="exact"/>
              <w:ind w:right="91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FA0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умершего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на кладбище</w:t>
            </w: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4" w:lineRule="exact"/>
              <w:ind w:right="9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Вынос  гроба с телом умершего из морга (дома не </w:t>
            </w:r>
            <w:r w:rsidRPr="00FA0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выше 1-го этажа) с установкой на автокатафалк. </w:t>
            </w: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Перевозка на кладбище (до места захоронения).</w:t>
            </w:r>
          </w:p>
        </w:tc>
      </w:tr>
      <w:tr w:rsidR="00FA05D1" w:rsidRPr="00FA05D1" w:rsidTr="00FA05D1">
        <w:trPr>
          <w:trHeight w:hRule="exact" w:val="15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Рытье стандартной могилы с расчисткой места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захоронения от снега в зимнее время. </w:t>
            </w: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Снятие гроба с телом умершего с автокатафалка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перенос до места захоронения. </w:t>
            </w: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Забивка крышки гроба и опускание гроба в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могилу. </w:t>
            </w: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Засыпка могилы и устройство надмогильного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холма, установка регистрационного знака, креста с табличкой</w:t>
            </w:r>
          </w:p>
        </w:tc>
      </w:tr>
    </w:tbl>
    <w:p w:rsidR="00FA05D1" w:rsidRPr="00FA05D1" w:rsidRDefault="00FA05D1" w:rsidP="00FA05D1">
      <w:pPr>
        <w:shd w:val="clear" w:color="auto" w:fill="FFFFFF"/>
        <w:tabs>
          <w:tab w:val="left" w:pos="2112"/>
        </w:tabs>
        <w:spacing w:before="259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                            3</w:t>
      </w:r>
      <w:r w:rsidRPr="00FA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     </w:t>
      </w:r>
      <w:r w:rsidRPr="00FA05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Качество услуг, предоставляемых согласно гарантированному перечню</w:t>
      </w:r>
    </w:p>
    <w:p w:rsidR="00FA05D1" w:rsidRPr="00FA05D1" w:rsidRDefault="00FA05D1" w:rsidP="00FA05D1">
      <w:pPr>
        <w:shd w:val="clear" w:color="auto" w:fill="FFFFFF"/>
        <w:spacing w:after="0" w:line="25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A05D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услуг по погребению умерших (погибших), не имеющего супруга, близких родственников, иных родственников либо законного представителя, взявших на себя обязанности по погребению умершего:</w:t>
      </w:r>
    </w:p>
    <w:p w:rsidR="00FA05D1" w:rsidRPr="00FA05D1" w:rsidRDefault="00FA05D1" w:rsidP="00FA05D1">
      <w:pPr>
        <w:shd w:val="clear" w:color="auto" w:fill="FFFFFF"/>
        <w:spacing w:after="0" w:line="25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6277"/>
      </w:tblGrid>
      <w:tr w:rsidR="00FA05D1" w:rsidRPr="00FA05D1" w:rsidTr="00FA05D1">
        <w:trPr>
          <w:trHeight w:hRule="exact"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предоставляемых услуг</w:t>
            </w:r>
          </w:p>
        </w:tc>
      </w:tr>
      <w:tr w:rsidR="00FA05D1" w:rsidRPr="00FA05D1" w:rsidTr="00FA05D1">
        <w:trPr>
          <w:trHeight w:hRule="exact" w:val="1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Оформление документов, </w:t>
            </w:r>
            <w:r w:rsidRPr="00FA05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необходимых для погребения</w:t>
            </w: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4" w:lineRule="exact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погребение, свидетельства о смерти, справки о смерти для назначения и выплаты единовременного государственного пособия по установленной форме и документов, необходимых для возмещения стоимости гарантированных услуг.</w:t>
            </w:r>
          </w:p>
        </w:tc>
      </w:tr>
      <w:tr w:rsidR="00FA05D1" w:rsidRPr="00FA05D1" w:rsidTr="00FA05D1">
        <w:trPr>
          <w:trHeight w:hRule="exact" w:val="82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савана из хлопчатобумажной ткани длиной </w:t>
            </w:r>
            <w:smartTag w:uri="urn:schemas-microsoft-com:office:smarttags" w:element="metricconverter">
              <w:smartTagPr>
                <w:attr w:name="ProductID" w:val="4,0 метра"/>
              </w:smartTagPr>
              <w:r w:rsidRPr="00FA0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4,0 метра</w:t>
              </w:r>
            </w:smartTag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тела.</w:t>
            </w:r>
          </w:p>
        </w:tc>
      </w:tr>
      <w:tr w:rsidR="00FA05D1" w:rsidRPr="00FA05D1" w:rsidTr="00FA05D1">
        <w:trPr>
          <w:trHeight w:hRule="exact" w:val="15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Предоставление </w:t>
            </w: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гроба 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ритуальных принадлежностей: гроб с внутренней и наружной обивкой х/б тканью, подушкой, покрывало.</w:t>
            </w:r>
          </w:p>
          <w:p w:rsidR="00FA05D1" w:rsidRPr="00FA05D1" w:rsidRDefault="00FA05D1" w:rsidP="00FA05D1">
            <w:pPr>
              <w:shd w:val="clear" w:color="auto" w:fill="FFFFFF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гроба и других предметов, необходимых для погребения со стеллажа, вынос их из помещения предприятия и погрузка в автокатафалк, доставка до морга</w:t>
            </w: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5D1" w:rsidRPr="00FA05D1" w:rsidTr="00FA05D1">
        <w:trPr>
          <w:trHeight w:hRule="exact" w:val="9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4" w:lineRule="exact"/>
              <w:ind w:right="9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Перевозка тела (останков)</w:t>
            </w:r>
          </w:p>
          <w:p w:rsidR="00FA05D1" w:rsidRPr="00FA05D1" w:rsidRDefault="00FA05D1" w:rsidP="00FA05D1">
            <w:pPr>
              <w:shd w:val="clear" w:color="auto" w:fill="FFFFFF"/>
              <w:spacing w:after="0" w:line="254" w:lineRule="exact"/>
              <w:ind w:right="91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умершего на кладбище</w:t>
            </w: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4" w:lineRule="exact"/>
              <w:ind w:right="9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Вынос  гроба с телом  умершего из морга </w:t>
            </w:r>
            <w:r w:rsidRPr="00FA0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с установкой на автокатафалк.</w:t>
            </w:r>
          </w:p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Перевозка на кладбище (до места захоронения).</w:t>
            </w:r>
          </w:p>
        </w:tc>
      </w:tr>
      <w:tr w:rsidR="00FA05D1" w:rsidRPr="00FA05D1" w:rsidTr="00FA05D1">
        <w:trPr>
          <w:trHeight w:hRule="exact" w:val="187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5D1" w:rsidRPr="00FA05D1" w:rsidRDefault="00FA05D1" w:rsidP="00FA05D1">
            <w:pPr>
              <w:shd w:val="clear" w:color="auto" w:fill="FFFFFF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Рытье стандартной могилы с расчисткой места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захоронения от снега в зимнее время.</w:t>
            </w:r>
          </w:p>
          <w:p w:rsidR="00FA05D1" w:rsidRPr="00FA05D1" w:rsidRDefault="00FA05D1" w:rsidP="00FA05D1">
            <w:pPr>
              <w:shd w:val="clear" w:color="auto" w:fill="FFFFFF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Снятие гроба с телом умершего с автокатафалка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перенос до места захоронения.</w:t>
            </w:r>
          </w:p>
          <w:p w:rsidR="00FA05D1" w:rsidRPr="00FA05D1" w:rsidRDefault="00FA05D1" w:rsidP="00FA05D1">
            <w:pPr>
              <w:shd w:val="clear" w:color="auto" w:fill="FFFFFF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Забивка крышки гроба и опускание гроба в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могилу.</w:t>
            </w:r>
          </w:p>
          <w:p w:rsidR="00FA05D1" w:rsidRPr="00FA05D1" w:rsidRDefault="00FA05D1" w:rsidP="00FA05D1">
            <w:pPr>
              <w:shd w:val="clear" w:color="auto" w:fill="FFFFFF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Засыпка могилы и устройство надмогильного</w:t>
            </w:r>
            <w:r w:rsidRPr="00FA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холма, установка регистрационного знака, креста с табличкой</w:t>
            </w:r>
          </w:p>
        </w:tc>
      </w:tr>
    </w:tbl>
    <w:p w:rsidR="00FA05D1" w:rsidRDefault="00FA05D1" w:rsidP="00001094"/>
    <w:p w:rsidR="00E37FFD" w:rsidRPr="00DC718D" w:rsidRDefault="00E37FFD" w:rsidP="00E37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СОВЕТ ДЕПУТАТОВ БОЧКАРЕВСКОГО  СЕЛЬСОВЕТА</w:t>
      </w:r>
    </w:p>
    <w:p w:rsidR="00E37FFD" w:rsidRPr="00DC718D" w:rsidRDefault="00E37FFD" w:rsidP="00E37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НОВОСИБИСРКОЙ ОБЛАСТИ</w:t>
      </w:r>
    </w:p>
    <w:p w:rsidR="00E37FFD" w:rsidRPr="00DC718D" w:rsidRDefault="00E37FFD" w:rsidP="00E37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пятого созыва</w:t>
      </w:r>
    </w:p>
    <w:p w:rsidR="00E37FFD" w:rsidRPr="00DC718D" w:rsidRDefault="00E37FFD" w:rsidP="00E37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FFD" w:rsidRPr="00DC718D" w:rsidRDefault="00E37FFD" w:rsidP="00E37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37FFD" w:rsidRPr="00DC718D" w:rsidRDefault="00E37FFD" w:rsidP="00E37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(24 сессии</w:t>
      </w:r>
      <w:proofErr w:type="gram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37FFD" w:rsidRPr="00DC718D" w:rsidRDefault="00E37FFD" w:rsidP="00E37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29.11. 2018г.                             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3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FFD" w:rsidRPr="00DC718D" w:rsidRDefault="00E37FFD" w:rsidP="00E3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принятии проекта муниципального правового акта о внесении изменений в устав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области.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Законом Новосибирской области от 06.07.2018 года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и в целях приведения Устава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соответствие с</w:t>
      </w:r>
      <w:proofErr w:type="gram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законодательством, Совет депутатов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решил:</w:t>
      </w:r>
    </w:p>
    <w:p w:rsidR="00E37FFD" w:rsidRPr="00DC718D" w:rsidRDefault="00E37FFD" w:rsidP="00E37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муниципальный правовой акт «О внесении изменений в устав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(прилагается). </w:t>
      </w:r>
    </w:p>
    <w:p w:rsidR="00E37FFD" w:rsidRPr="00DC718D" w:rsidRDefault="00E37FFD" w:rsidP="00E37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изменении в Устав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района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37FFD" w:rsidRPr="00DC718D" w:rsidRDefault="00E37FFD" w:rsidP="00E37FF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3. </w:t>
      </w:r>
      <w:proofErr w:type="gramStart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Главе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после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течение 7 дней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для включения указанных сведений</w:t>
      </w:r>
      <w:proofErr w:type="gram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государственный реестр уставов муниципальных образований Новосибирской области в 10-дневной срок.</w:t>
      </w:r>
    </w:p>
    <w:p w:rsidR="00E37FFD" w:rsidRPr="00DC718D" w:rsidRDefault="00E37FFD" w:rsidP="00E37FFD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4.</w:t>
      </w:r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опубликования в газете «Сельские ведомости»</w:t>
      </w:r>
      <w:proofErr w:type="gramStart"/>
      <w:r w:rsidRPr="00DC7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.</w:t>
      </w:r>
      <w:proofErr w:type="gramEnd"/>
    </w:p>
    <w:p w:rsidR="00E37FFD" w:rsidRPr="00DC718D" w:rsidRDefault="00E37FFD" w:rsidP="00E37FFD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FFD" w:rsidRPr="00DC718D" w:rsidRDefault="00E37FFD" w:rsidP="00E37FFD">
      <w:pPr>
        <w:rPr>
          <w:sz w:val="24"/>
          <w:szCs w:val="24"/>
        </w:rPr>
      </w:pPr>
    </w:p>
    <w:p w:rsidR="00E37FFD" w:rsidRPr="00DC718D" w:rsidRDefault="00E37FFD" w:rsidP="00E3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</w:p>
    <w:p w:rsidR="00E37FFD" w:rsidRPr="00DC718D" w:rsidRDefault="00E37FFD" w:rsidP="00E3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к решению 24 сессии Совета депутатов</w:t>
      </w:r>
    </w:p>
    <w:p w:rsidR="00E37FFD" w:rsidRPr="00DC718D" w:rsidRDefault="00E37FFD" w:rsidP="00E3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E37FFD" w:rsidRPr="00DC718D" w:rsidRDefault="00E37FFD" w:rsidP="00E3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района Новосибирской области</w:t>
      </w:r>
    </w:p>
    <w:p w:rsidR="00E37FFD" w:rsidRPr="00DC718D" w:rsidRDefault="00E37FFD" w:rsidP="00E3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29.11.2018 года    № 3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устав 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37FFD" w:rsidRPr="00DC718D" w:rsidRDefault="00E37FFD" w:rsidP="00E3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1.</w:t>
      </w:r>
      <w:proofErr w:type="gramStart"/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</w:t>
      </w:r>
      <w:proofErr w:type="gramEnd"/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proofErr w:type="gramStart"/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статья</w:t>
      </w:r>
      <w:proofErr w:type="gramEnd"/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6 «</w:t>
      </w: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1 добавить пункт 15)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  <w:proofErr w:type="gramEnd"/>
    </w:p>
    <w:p w:rsidR="00E37FFD" w:rsidRPr="00DC718D" w:rsidRDefault="00E37FFD" w:rsidP="00E3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2.Статья 11 Публичные слушания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FFD" w:rsidRPr="00DC718D" w:rsidRDefault="00E37FFD" w:rsidP="00E37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5 изложить в следующей редакции: 5. </w:t>
      </w:r>
      <w:proofErr w:type="gram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Pr="00DC71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"/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</w:t>
      </w:r>
      <w:r w:rsidRPr="00DC71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2"/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положений законодательства о градостроительной деятельности.</w:t>
      </w:r>
      <w:proofErr w:type="gramEnd"/>
    </w:p>
    <w:p w:rsidR="00E37FFD" w:rsidRPr="00DC718D" w:rsidRDefault="00E37FFD" w:rsidP="00E37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3.Статья 22</w:t>
      </w:r>
      <w:r w:rsidRPr="00DC71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гарантии деятельности депутата Совета депутатов, Главы муниципального образования»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E37FFD" w:rsidRPr="00DC718D" w:rsidRDefault="00E37FFD" w:rsidP="00E3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Депутатам, председателю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E37FFD" w:rsidRPr="00DC718D" w:rsidRDefault="00E37FFD" w:rsidP="00E3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Депутаты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в следующих формах:</w:t>
      </w:r>
    </w:p>
    <w:p w:rsidR="00E37FFD" w:rsidRPr="00DC718D" w:rsidRDefault="00E37FFD" w:rsidP="00E3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участие в сессиях, работе постоянных комиссий, рабочих группах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FFD" w:rsidRPr="00DC718D" w:rsidRDefault="00E37FFD" w:rsidP="00E3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внесение на рассмотрение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муниципальных актов;</w:t>
      </w:r>
    </w:p>
    <w:p w:rsidR="00E37FFD" w:rsidRPr="00DC718D" w:rsidRDefault="00E37FFD" w:rsidP="00E3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направление депутатских запросов, обращений депутата;</w:t>
      </w:r>
    </w:p>
    <w:p w:rsidR="00E37FFD" w:rsidRPr="00DC718D" w:rsidRDefault="00E37FFD" w:rsidP="00E3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иных формах, в соответствии с действующим законодательством.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Депутатам, председателю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гарантируются: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право на получение информации;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право на посещение: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прием в первоочередном порядке: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должностными лицами органов местного самоуправления и муниципальных органов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области;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Бочкаревский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E37FFD" w:rsidRPr="00DC718D" w:rsidRDefault="00E37FFD" w:rsidP="00E3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гарантий, предусмотренных </w:t>
      </w:r>
      <w:hyperlink r:id="rId23" w:anchor="sub_10" w:history="1">
        <w:r w:rsidRPr="00DC71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</w:t>
        </w:r>
      </w:hyperlink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Депутатам, председателю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 свои полномочия на постоянной основе, также гарантируются: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оплата труда;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ежегодные основной и дополнительный оплачиваемые отпуска;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возможность использования служебного автотранспорта.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ежемесячная доплата к страховой пенсии </w:t>
      </w:r>
      <w:r w:rsidRPr="00DC71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старости (инвалидности), назначенной в соответствии с федеральным законодательством,</w:t>
      </w:r>
      <w:r w:rsidRPr="00DC71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своих полномочий не менее четырех лет.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Оплата труда Главы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депутата, председателя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DC71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Главе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депутатам, председателю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Депутатам, председателю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осуществляющим свои полномочия на непостоянной основе, гарантируется возмещение расходов на проезд от места жительства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месту нахождения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 обратно в целях исполнения своих полномочий.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Депутаты, председатель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 получать копии муниципальных правовых актов </w:t>
      </w:r>
      <w:proofErr w:type="spellStart"/>
      <w:r w:rsidRPr="00DC7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9. 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реализации 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 депутатам,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области».</w:t>
      </w:r>
      <w:proofErr w:type="gramEnd"/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4.Статья 32 «Полномочия администрации»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Добавить пункт 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62.1)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4.Статья </w:t>
      </w:r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45.1. Содержание правил благоустройства территории </w:t>
      </w:r>
      <w:proofErr w:type="spellStart"/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C718D">
        <w:rPr>
          <w:rFonts w:ascii="Times New Roman" w:hAnsi="Times New Roman" w:cs="Times New Roman"/>
          <w:b/>
          <w:color w:val="000000"/>
          <w:sz w:val="24"/>
          <w:szCs w:val="24"/>
        </w:rPr>
        <w:t>Часть 2  дополнить пунктом 16 следующего содержания:</w:t>
      </w:r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37FFD" w:rsidRPr="00DC718D" w:rsidRDefault="00E37FFD" w:rsidP="00E3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C718D">
        <w:rPr>
          <w:rFonts w:ascii="Times New Roman" w:hAnsi="Times New Roman" w:cs="Times New Roman"/>
          <w:b/>
          <w:color w:val="000000"/>
          <w:sz w:val="24"/>
          <w:szCs w:val="24"/>
        </w:rPr>
        <w:t>Часть 2  дополнить пунктом 17 следующего содержания:</w:t>
      </w:r>
      <w:r w:rsidRPr="00DC718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E37FFD" w:rsidRPr="00DC718D" w:rsidRDefault="00E37FFD" w:rsidP="00E37FFD">
      <w:pPr>
        <w:rPr>
          <w:sz w:val="24"/>
          <w:szCs w:val="24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определения границ прилегающих территорий в соответствии с порядком, установленным законом Новосибирской области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37FFD" w:rsidRPr="00DC718D" w:rsidRDefault="00E37FFD" w:rsidP="00E3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C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E37FFD" w:rsidRPr="00DC718D" w:rsidRDefault="00E37FFD" w:rsidP="00E37FFD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7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Новосибирской области                                        В.И. Калиновский </w:t>
      </w:r>
    </w:p>
    <w:p w:rsidR="00FA05D1" w:rsidRPr="002715A3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D1" w:rsidRPr="002715A3" w:rsidRDefault="00FA05D1" w:rsidP="00FA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27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Главном управлении Министерства юстиции Российской Федерации по Новосибирской области  31 января 2019 № </w:t>
      </w:r>
      <w:r w:rsidRPr="00271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7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545283022019001</w:t>
      </w:r>
    </w:p>
    <w:sectPr w:rsidR="00FA05D1" w:rsidRPr="0027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22" w:rsidRDefault="006B2522" w:rsidP="00FA05D1">
      <w:pPr>
        <w:spacing w:after="0" w:line="240" w:lineRule="auto"/>
      </w:pPr>
      <w:r>
        <w:separator/>
      </w:r>
    </w:p>
  </w:endnote>
  <w:endnote w:type="continuationSeparator" w:id="0">
    <w:p w:rsidR="006B2522" w:rsidRDefault="006B2522" w:rsidP="00FA05D1">
      <w:pPr>
        <w:spacing w:after="0" w:line="240" w:lineRule="auto"/>
      </w:pPr>
      <w:r>
        <w:continuationSeparator/>
      </w:r>
    </w:p>
  </w:endnote>
  <w:endnote w:id="1">
    <w:p w:rsidR="00E37FFD" w:rsidRDefault="00E37FFD" w:rsidP="00E37FFD">
      <w:pPr>
        <w:pStyle w:val="a3"/>
        <w:jc w:val="both"/>
      </w:pPr>
    </w:p>
  </w:endnote>
  <w:endnote w:id="2">
    <w:p w:rsidR="003A3E9A" w:rsidRPr="003A3E9A" w:rsidRDefault="003A3E9A" w:rsidP="003A3E9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4" w:name="_Toc342483418"/>
      <w:r w:rsidRPr="003A3E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4"/>
    </w:p>
    <w:p w:rsidR="003A3E9A" w:rsidRPr="003A3E9A" w:rsidRDefault="003A3E9A" w:rsidP="003A3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муниципального правового акта  о внесении изменений в Устав </w:t>
      </w:r>
      <w:proofErr w:type="spellStart"/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A3E9A" w:rsidRPr="003A3E9A" w:rsidRDefault="003A3E9A" w:rsidP="003A3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26 сессии Совета депутатов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25.01.2019 года      № 3</w:t>
      </w: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«14» февраля 2019 года.</w:t>
      </w: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14.00  часов до 14.25 часов.</w:t>
      </w: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МУ «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председатель Совета депутатов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депутат Совета депутатов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количестве  15  человек.</w:t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проекта муниципального правового акта о внесении изменений в Устав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A3E9A" w:rsidRPr="003A3E9A" w:rsidRDefault="003A3E9A" w:rsidP="003A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3A3E9A" w:rsidRPr="003A3E9A" w:rsidRDefault="003A3E9A" w:rsidP="003A3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Астафьева И.А. ,специалист администрации </w:t>
      </w:r>
      <w:proofErr w:type="spellStart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сельсовета, с предложением о внесении изменений в Устав </w:t>
      </w:r>
      <w:proofErr w:type="spellStart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следующих изменений: </w:t>
      </w: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1.В статье 5 «</w:t>
      </w: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местного значения </w:t>
      </w:r>
      <w:proofErr w:type="spellStart"/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сельсовета»</w:t>
      </w:r>
    </w:p>
    <w:p w:rsidR="003A3E9A" w:rsidRPr="003A3E9A" w:rsidRDefault="003A3E9A" w:rsidP="003A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5 части 1  изложить в следующей редакции:</w:t>
      </w:r>
    </w:p>
    <w:p w:rsidR="003A3E9A" w:rsidRPr="003A3E9A" w:rsidRDefault="003A3E9A" w:rsidP="003A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A3E9A" w:rsidRPr="003A3E9A" w:rsidRDefault="003A3E9A" w:rsidP="003A3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8 части 1 исключить</w:t>
      </w:r>
    </w:p>
    <w:p w:rsidR="003A3E9A" w:rsidRPr="003A3E9A" w:rsidRDefault="003A3E9A" w:rsidP="003A3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18 части изложить в следующей редакции:</w:t>
      </w:r>
    </w:p>
    <w:p w:rsidR="003A3E9A" w:rsidRPr="003A3E9A" w:rsidRDefault="003A3E9A" w:rsidP="003A3E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A3E9A" w:rsidRPr="003A3E9A" w:rsidRDefault="003A3E9A" w:rsidP="003A3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6</w:t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3A3E9A" w:rsidRPr="003A3E9A" w:rsidRDefault="003A3E9A" w:rsidP="003A3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12 части 1 изложить в следующей редакции</w:t>
      </w:r>
      <w:proofErr w:type="gramStart"/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A3E9A" w:rsidRPr="003A3E9A" w:rsidRDefault="003A3E9A" w:rsidP="003A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3A3E9A">
        <w:rPr>
          <w:rFonts w:ascii="Times New Roman" w:hAnsi="Times New Roman" w:cs="Times New Roman"/>
          <w:sz w:val="24"/>
          <w:szCs w:val="24"/>
        </w:rPr>
        <w:t xml:space="preserve"> осуществление деятельности по обращению с животными без владельцев, обитающими на территории поселения</w:t>
      </w:r>
    </w:p>
    <w:p w:rsidR="003A3E9A" w:rsidRPr="003A3E9A" w:rsidRDefault="003A3E9A" w:rsidP="003A3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E9A" w:rsidRPr="003A3E9A" w:rsidRDefault="003A3E9A" w:rsidP="003A3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2.Статья 11 Публичные слушания</w:t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E9A" w:rsidRPr="003A3E9A" w:rsidRDefault="003A3E9A" w:rsidP="003A3E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5 изложить в следующей редакции: 5. </w:t>
      </w:r>
      <w:proofErr w:type="gram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Pr="003A3E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/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</w:t>
      </w:r>
      <w:r w:rsidRPr="003A3E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/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положений законодательства о градостроительной деятельности.</w:t>
      </w:r>
      <w:proofErr w:type="gramEnd"/>
    </w:p>
    <w:p w:rsidR="003A3E9A" w:rsidRPr="003A3E9A" w:rsidRDefault="003A3E9A" w:rsidP="003A3E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Пункт 17  Статья  32</w:t>
      </w:r>
      <w:r w:rsidRPr="003A3E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администрации»</w:t>
      </w:r>
    </w:p>
    <w:p w:rsidR="003A3E9A" w:rsidRPr="003A3E9A" w:rsidRDefault="003A3E9A" w:rsidP="003A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A3E9A" w:rsidRPr="003A3E9A" w:rsidRDefault="003A3E9A" w:rsidP="003A3E9A">
      <w:pPr>
        <w:jc w:val="both"/>
        <w:rPr>
          <w:rFonts w:ascii="Times New Roman" w:hAnsi="Times New Roman" w:cs="Times New Roman"/>
          <w:sz w:val="24"/>
          <w:szCs w:val="24"/>
        </w:rPr>
      </w:pPr>
      <w:r w:rsidRPr="003A3E9A">
        <w:rPr>
          <w:rFonts w:ascii="Times New Roman" w:hAnsi="Times New Roman" w:cs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A3E9A" w:rsidRPr="003A3E9A" w:rsidRDefault="003A3E9A" w:rsidP="003A3E9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hAnsi="Times New Roman" w:cs="Times New Roman"/>
          <w:sz w:val="24"/>
          <w:szCs w:val="24"/>
        </w:rPr>
        <w:t xml:space="preserve">Пункт 35 </w:t>
      </w:r>
      <w:r w:rsidRPr="003A3E9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Статья  32</w:t>
      </w:r>
      <w:r w:rsidRPr="003A3E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администрации» исключить</w:t>
      </w:r>
    </w:p>
    <w:p w:rsidR="003A3E9A" w:rsidRPr="003A3E9A" w:rsidRDefault="003A3E9A" w:rsidP="003A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59 </w:t>
      </w:r>
      <w:r w:rsidRPr="003A3E9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Статья  32</w:t>
      </w:r>
      <w:r w:rsidRPr="003A3E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администрации»</w:t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A3E9A" w:rsidRPr="003A3E9A" w:rsidRDefault="003A3E9A" w:rsidP="003A3E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59) осуществление деятельности по обращению с животными без владельцев, обитающими на территории поселения;</w:t>
      </w: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,председатель Совета депутатов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</w:t>
      </w:r>
      <w:r w:rsidRPr="003A3E9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муниципального правового акта о внесении изменений в Устав </w:t>
      </w: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A3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             15</w:t>
      </w: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«Против»-       0</w:t>
      </w: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«Воздержались»- 0</w:t>
      </w:r>
    </w:p>
    <w:p w:rsidR="003A3E9A" w:rsidRPr="003A3E9A" w:rsidRDefault="003A3E9A" w:rsidP="003A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</w:t>
      </w:r>
      <w:proofErr w:type="spellStart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 принять</w:t>
      </w:r>
      <w:r w:rsidRPr="003A3E9A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  <w:t xml:space="preserve">                                                                   </w:t>
      </w:r>
      <w:r w:rsidRPr="003A3E9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муниципальный правовой акт</w:t>
      </w: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Устав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3A3E9A" w:rsidRPr="003A3E9A" w:rsidRDefault="003A3E9A" w:rsidP="003A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___________________ 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3A3E9A" w:rsidRPr="003A3E9A" w:rsidRDefault="003A3E9A" w:rsidP="003A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___________________   </w:t>
      </w:r>
      <w:proofErr w:type="spellStart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3A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3A3E9A" w:rsidRPr="003A3E9A" w:rsidRDefault="003A3E9A" w:rsidP="003A3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9A" w:rsidRPr="003A3E9A" w:rsidRDefault="003A3E9A" w:rsidP="003A3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FD" w:rsidRDefault="00E37FFD" w:rsidP="00E37F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7FFD" w:rsidRDefault="00E37FFD" w:rsidP="00E37F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7FFD" w:rsidRDefault="00E37FFD" w:rsidP="00E37F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7FFD" w:rsidRDefault="00E37FFD" w:rsidP="00E37F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7FFD" w:rsidRPr="0058016F" w:rsidRDefault="00E37FFD" w:rsidP="00E37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F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58016F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58016F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58016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58016F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58016F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58016F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58016F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E37FFD" w:rsidRDefault="00E37FFD" w:rsidP="00E37FFD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22" w:rsidRDefault="006B2522" w:rsidP="00FA05D1">
      <w:pPr>
        <w:spacing w:after="0" w:line="240" w:lineRule="auto"/>
      </w:pPr>
      <w:r>
        <w:separator/>
      </w:r>
    </w:p>
  </w:footnote>
  <w:footnote w:type="continuationSeparator" w:id="0">
    <w:p w:rsidR="006B2522" w:rsidRDefault="006B2522" w:rsidP="00FA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85B"/>
    <w:multiLevelType w:val="hybridMultilevel"/>
    <w:tmpl w:val="510E0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5A14025"/>
    <w:multiLevelType w:val="hybridMultilevel"/>
    <w:tmpl w:val="04360F38"/>
    <w:lvl w:ilvl="0" w:tplc="1F50A4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73401"/>
    <w:multiLevelType w:val="hybridMultilevel"/>
    <w:tmpl w:val="D482250A"/>
    <w:lvl w:ilvl="0" w:tplc="8A984BA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6D14D6A"/>
    <w:multiLevelType w:val="hybridMultilevel"/>
    <w:tmpl w:val="6F7A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262DA"/>
    <w:multiLevelType w:val="hybridMultilevel"/>
    <w:tmpl w:val="9140EFCA"/>
    <w:lvl w:ilvl="0" w:tplc="73ACEE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009B8"/>
    <w:multiLevelType w:val="hybridMultilevel"/>
    <w:tmpl w:val="90C8B23E"/>
    <w:lvl w:ilvl="0" w:tplc="71C2AE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84C95"/>
    <w:multiLevelType w:val="hybridMultilevel"/>
    <w:tmpl w:val="90C8B23E"/>
    <w:lvl w:ilvl="0" w:tplc="71C2AE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74AA0"/>
    <w:multiLevelType w:val="hybridMultilevel"/>
    <w:tmpl w:val="90C8B23E"/>
    <w:lvl w:ilvl="0" w:tplc="71C2AE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84165"/>
    <w:multiLevelType w:val="hybridMultilevel"/>
    <w:tmpl w:val="9140EFCA"/>
    <w:lvl w:ilvl="0" w:tplc="73ACEE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856D0"/>
    <w:multiLevelType w:val="hybridMultilevel"/>
    <w:tmpl w:val="F0688436"/>
    <w:lvl w:ilvl="0" w:tplc="BDB09D88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94"/>
    <w:rsid w:val="00001094"/>
    <w:rsid w:val="00047C38"/>
    <w:rsid w:val="002715A3"/>
    <w:rsid w:val="003A3E9A"/>
    <w:rsid w:val="00544894"/>
    <w:rsid w:val="006B2522"/>
    <w:rsid w:val="00B32161"/>
    <w:rsid w:val="00E37FFD"/>
    <w:rsid w:val="00F24DAB"/>
    <w:rsid w:val="00F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A0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A05D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FA05D1"/>
  </w:style>
  <w:style w:type="table" w:styleId="a5">
    <w:name w:val="Table Grid"/>
    <w:basedOn w:val="a1"/>
    <w:rsid w:val="00FA0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rsid w:val="00FA05D1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">
    <w:name w:val="Body Text Indent 2"/>
    <w:basedOn w:val="a"/>
    <w:link w:val="20"/>
    <w:rsid w:val="00FA05D1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05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rsid w:val="00FA05D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FA05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FA0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FA05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FA0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FA05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FA0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FA0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A0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A05D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FA05D1"/>
  </w:style>
  <w:style w:type="table" w:styleId="a5">
    <w:name w:val="Table Grid"/>
    <w:basedOn w:val="a1"/>
    <w:rsid w:val="00FA0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rsid w:val="00FA05D1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">
    <w:name w:val="Body Text Indent 2"/>
    <w:basedOn w:val="a"/>
    <w:link w:val="20"/>
    <w:rsid w:val="00FA05D1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05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rsid w:val="00FA05D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FA05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FA0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FA05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FA0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FA05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FA0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FA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se\Desktop\SOC.POGR.RAS.6.54%202019%20&#1075;&#1086;&#1076;.xls" TargetMode="External"/><Relationship Id="rId18" Type="http://schemas.openxmlformats.org/officeDocument/2006/relationships/hyperlink" Target="file:///C:\Users\use\Desktop\SOC.POGR.RAS.6.54%202019%20&#1075;&#1086;&#1076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\Desktop\SOC.POGR.RAS.6.54%202019%20&#1075;&#1086;&#1076;.xls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\Desktop\SOC.POGR.RAS.6.54%202019%20&#1075;&#1086;&#1076;.xls" TargetMode="External"/><Relationship Id="rId17" Type="http://schemas.openxmlformats.org/officeDocument/2006/relationships/hyperlink" Target="file:///C:\Users\use\Desktop\SOC.POGR.RAS.6.54%202019%20&#1075;&#1086;&#1076;.xl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use\Desktop\SOC.POGR.RAS.6.54%202019%20&#1075;&#1086;&#1076;.xls" TargetMode="External"/><Relationship Id="rId20" Type="http://schemas.openxmlformats.org/officeDocument/2006/relationships/hyperlink" Target="file:///C:\Users\use\Desktop\SOC.POGR.RAS.6.54%202019%20&#1075;&#1086;&#1076;.xl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\Desktop\SOC.POGR.RAS.6.54%202019%20&#1075;&#1086;&#1076;.xl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\Desktop\SOC.POGR.RAS.6.54%202019%20&#1075;&#1086;&#1076;.xls" TargetMode="External"/><Relationship Id="rId23" Type="http://schemas.openxmlformats.org/officeDocument/2006/relationships/hyperlink" Target="file:///C:\Users\User\Documents\&#1057;&#1045;&#1057;&#1057;&#1048;&#1071;%20(%205%20&#1089;&#1086;&#1079;&#1099;&#1074;)%202018%20&#1075;&#1086;&#1076;\30%20&#1089;&#1077;&#1089;&#1089;&#1080;&#1103;,%20&#1086;&#1090;%2025%20&#1089;&#1077;&#1085;&#1090;&#1103;&#1073;&#1088;&#1103;%202018%20&#1075;\&#1056;%20&#8470;%202%20&#1086;&#1090;%2025.09.2018%20&#1075;%20,%20&#1086;%20&#1074;&#1085;&#1077;&#1089;&#1077;&#1085;&#1080;&#1080;%20&#1080;&#1079;&#1084;&#1077;&#1085;&#1077;&#1085;&#1080;&#1081;%20&#1074;%20&#1091;&#1089;&#1090;&#1072;&#1074;%20&#1055;&#1103;&#1090;&#1080;&#1083;&#1077;&#1090;&#1089;&#1082;&#1086;&#1075;&#1086;%20&#1089;&#1077;&#1083;&#1100;&#1089;&#1086;&#1074;&#1077;&#1090;&#1072;.doc" TargetMode="External"/><Relationship Id="rId10" Type="http://schemas.openxmlformats.org/officeDocument/2006/relationships/hyperlink" Target="file:///C:\Users\use\Desktop\SOC.POGR.RAS.6.54%202019%20&#1075;&#1086;&#1076;.xls" TargetMode="External"/><Relationship Id="rId19" Type="http://schemas.openxmlformats.org/officeDocument/2006/relationships/hyperlink" Target="file:///C:\Users\use\Desktop\SOC.POGR.RAS.6.54%202019%20&#1075;&#1086;&#1076;.x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use\Desktop\SOC.POGR.RAS.6.54%202019%20&#1075;&#1086;&#1076;.xls" TargetMode="External"/><Relationship Id="rId22" Type="http://schemas.openxmlformats.org/officeDocument/2006/relationships/hyperlink" Target="file:///C:\Users\use\Desktop\SOC.POGR.RAS.6.54%202019%20&#1075;&#1086;&#1076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5484</Words>
  <Characters>31260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2019-02-18T05:17:00Z</dcterms:created>
  <dcterms:modified xsi:type="dcterms:W3CDTF">2019-03-12T06:44:00Z</dcterms:modified>
</cp:coreProperties>
</file>