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№ 3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2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F11722" w:rsidRDefault="00F11722" w:rsidP="00F117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 2022</w:t>
      </w:r>
    </w:p>
    <w:p w:rsidR="00F11722" w:rsidRDefault="00F11722" w:rsidP="00F11722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F11722" w:rsidRDefault="00F11722" w:rsidP="00F117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CC1AB7" w:rsidRDefault="00CC1AB7"/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БОЧКАРЕВСКОГО СЕЛЬСОВЕТА</w:t>
      </w: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РАЙОНА НОВОСИБИРСКОЙ ОБЛАСТИ</w:t>
      </w: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от 14.10 2022г.  № 74</w:t>
      </w:r>
    </w:p>
    <w:p w:rsidR="00F11722" w:rsidRPr="00F11722" w:rsidRDefault="00F11722" w:rsidP="00F117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722" w:rsidRPr="00F11722" w:rsidRDefault="00F11722" w:rsidP="00F11722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Об исполнении бюджета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F11722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района за 2 квартал 2022 года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1722">
        <w:rPr>
          <w:rFonts w:ascii="Times New Roman" w:hAnsi="Times New Roman"/>
          <w:sz w:val="24"/>
          <w:szCs w:val="24"/>
        </w:rPr>
        <w:t xml:space="preserve">В соответствии со статьей 264.2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руководствуясь  Уставом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F11722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района Новосибирской области и Положением «О  бюджетном процессе в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Бочкаревском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 сельсовете </w:t>
      </w:r>
      <w:proofErr w:type="spellStart"/>
      <w:r w:rsidRPr="00F11722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   района  Новосибирской области» утвержденным решением сессии № 15 пятого созыва от 26.06.2017г  и  внесением  изменений  решением  сессии  №2</w:t>
      </w:r>
      <w:proofErr w:type="gramEnd"/>
      <w:r w:rsidRPr="00F11722">
        <w:rPr>
          <w:rFonts w:ascii="Times New Roman" w:hAnsi="Times New Roman"/>
          <w:sz w:val="24"/>
          <w:szCs w:val="24"/>
        </w:rPr>
        <w:t xml:space="preserve"> шестого созыва от  27.11.2020, Администрация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  ПОСТАНОВЛЯЕТ: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722" w:rsidRPr="00F11722" w:rsidRDefault="00F11722" w:rsidP="00F1172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Утвердить отчет об исполнении бюджета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F11722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района за второй квартал 2022 года (далее-отчет), со следующими показателями: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- «Исполнение доходной части бюджета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F11722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района за второй квартал 2022 года», согласно приложению № 1;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-  «Исполнение за второй квартал 2022 года бюджета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F11722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района по разделам, подразделам классификации расходов бюджетов», согласно приложению № 2;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- «Исполнение бюджета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F11722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района за второй квартал 2022 года по источникам финансирования дефицита бюджета», согласно приложению № 3.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периодическом печатном издании «Сельские ведомости» и разместить на официальном сайте администрации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F11722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района.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F1172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172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                                  Калиновский В.И.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9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845"/>
        <w:gridCol w:w="2301"/>
        <w:gridCol w:w="1164"/>
        <w:gridCol w:w="1335"/>
        <w:gridCol w:w="1049"/>
      </w:tblGrid>
      <w:tr w:rsidR="00F11722" w:rsidRPr="00F11722" w:rsidTr="00964E02">
        <w:trPr>
          <w:trHeight w:val="434"/>
        </w:trPr>
        <w:tc>
          <w:tcPr>
            <w:tcW w:w="9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Приложение-1 </w:t>
            </w:r>
          </w:p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к постановлению администрации</w:t>
            </w:r>
          </w:p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proofErr w:type="spellStart"/>
            <w:r w:rsidRPr="00F117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Бочкаревского</w:t>
            </w:r>
            <w:proofErr w:type="spellEnd"/>
            <w:r w:rsidRPr="00F117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сельсовета</w:t>
            </w:r>
          </w:p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№74 от 14.10 2022г</w:t>
            </w:r>
          </w:p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Исполнение по  объемам  доходов бюджета </w:t>
            </w:r>
            <w:proofErr w:type="spellStart"/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Бочкаревского</w:t>
            </w:r>
            <w:proofErr w:type="spellEnd"/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сельсовета за 2 квартал 2022 года  по кодам видов и подвидов доходов</w:t>
            </w:r>
          </w:p>
        </w:tc>
      </w:tr>
      <w:tr w:rsidR="00F11722" w:rsidRPr="00F11722" w:rsidTr="00964E02">
        <w:trPr>
          <w:trHeight w:val="254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84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(руб.)                                                                                   </w:t>
            </w: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1722" w:rsidRPr="00F11722" w:rsidTr="00964E02">
        <w:trPr>
          <w:trHeight w:val="254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 доходов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F11722" w:rsidRPr="00F11722" w:rsidTr="00964E02">
        <w:trPr>
          <w:trHeight w:val="254"/>
        </w:trPr>
        <w:tc>
          <w:tcPr>
            <w:tcW w:w="3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1722" w:rsidRPr="00F11722" w:rsidTr="00964E02">
        <w:trPr>
          <w:trHeight w:val="264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2490510,69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1057249,21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42,5</w:t>
            </w:r>
          </w:p>
        </w:tc>
      </w:tr>
      <w:tr w:rsidR="00F11722" w:rsidRPr="00F11722" w:rsidTr="00964E02">
        <w:trPr>
          <w:trHeight w:val="286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737200,00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321649,70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43,6</w:t>
            </w:r>
          </w:p>
        </w:tc>
      </w:tr>
      <w:tr w:rsidR="00F11722" w:rsidRPr="00F11722" w:rsidTr="00964E02">
        <w:trPr>
          <w:trHeight w:val="233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737200,00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321649,70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F11722" w:rsidRPr="00F11722" w:rsidTr="00964E02">
        <w:trPr>
          <w:trHeight w:val="1399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1172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 (сумма платежа,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000 1 01 02010 01 1000 110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737200,00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321649,70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F11722" w:rsidRPr="00F11722" w:rsidTr="00964E02">
        <w:trPr>
          <w:trHeight w:val="350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821050,00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487680,30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59,4</w:t>
            </w:r>
          </w:p>
        </w:tc>
      </w:tr>
      <w:tr w:rsidR="00F11722" w:rsidRPr="00F11722" w:rsidTr="00964E02">
        <w:trPr>
          <w:trHeight w:val="382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352285,00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255280,14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72,5</w:t>
            </w:r>
          </w:p>
        </w:tc>
      </w:tr>
      <w:tr w:rsidR="00F11722" w:rsidRPr="00F11722" w:rsidTr="00964E02">
        <w:trPr>
          <w:trHeight w:val="816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2481,00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1326,20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53,5</w:t>
            </w:r>
          </w:p>
        </w:tc>
      </w:tr>
      <w:tr w:rsidR="00F11722" w:rsidRPr="00F11722" w:rsidTr="00964E02">
        <w:trPr>
          <w:trHeight w:val="382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465284,00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259508,02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55,8</w:t>
            </w:r>
          </w:p>
        </w:tc>
      </w:tr>
      <w:tr w:rsidR="00F11722" w:rsidRPr="00F11722" w:rsidTr="00964E02">
        <w:trPr>
          <w:trHeight w:val="444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-28434,06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-2843,4</w:t>
            </w:r>
          </w:p>
        </w:tc>
      </w:tr>
      <w:tr w:rsidR="00F11722" w:rsidRPr="00F11722" w:rsidTr="00964E02">
        <w:trPr>
          <w:trHeight w:val="444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130000,00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7750,00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F11722" w:rsidRPr="00F11722" w:rsidTr="00964E02">
        <w:trPr>
          <w:trHeight w:val="223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130000,00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7750,00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F11722" w:rsidRPr="00F11722" w:rsidTr="00964E02">
        <w:trPr>
          <w:trHeight w:val="242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469900,00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91729,06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19,5</w:t>
            </w:r>
          </w:p>
        </w:tc>
      </w:tr>
      <w:tr w:rsidR="00F11722" w:rsidRPr="00F11722" w:rsidTr="00964E02">
        <w:trPr>
          <w:trHeight w:val="233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217000,00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24363,92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</w:tr>
      <w:tr w:rsidR="00F11722" w:rsidRPr="00F11722" w:rsidTr="00964E02">
        <w:trPr>
          <w:trHeight w:val="1114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000 1 06 01030 10 1000 110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217000,00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24363,92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</w:tr>
      <w:tr w:rsidR="00F11722" w:rsidRPr="00F11722" w:rsidTr="00964E02">
        <w:trPr>
          <w:trHeight w:val="223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252900,00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67365,14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</w:tr>
      <w:tr w:rsidR="00F11722" w:rsidRPr="00F11722" w:rsidTr="00964E02">
        <w:trPr>
          <w:trHeight w:val="893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000 1 06 06033 10 1000 110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42095,00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</w:tr>
      <w:tr w:rsidR="00F11722" w:rsidRPr="00F11722" w:rsidTr="00964E02">
        <w:trPr>
          <w:trHeight w:val="893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000 1 06 06043 10 1000 110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132900,00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25270,14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F11722" w:rsidRPr="00F11722" w:rsidTr="00964E02">
        <w:trPr>
          <w:trHeight w:val="893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</w:t>
            </w:r>
            <w:proofErr w:type="gramStart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г(</w:t>
            </w:r>
            <w:proofErr w:type="gramEnd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3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000 1 09 04053 10 1000 110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1722" w:rsidRPr="00F11722" w:rsidTr="00964E02">
        <w:trPr>
          <w:trHeight w:val="360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1300,00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F11722" w:rsidRPr="00F11722" w:rsidTr="00964E02">
        <w:trPr>
          <w:trHeight w:val="1613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1300,00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F11722" w:rsidRPr="00F11722" w:rsidTr="00964E02">
        <w:trPr>
          <w:trHeight w:val="679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322360,69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147140,15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45,6</w:t>
            </w:r>
          </w:p>
        </w:tc>
      </w:tr>
      <w:tr w:rsidR="00F11722" w:rsidRPr="00F11722" w:rsidTr="00964E02">
        <w:trPr>
          <w:trHeight w:val="1104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000  1 11 05000 00 0000 120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196810,69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69471,60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35,3</w:t>
            </w:r>
          </w:p>
        </w:tc>
      </w:tr>
      <w:tr w:rsidR="00F11722" w:rsidRPr="00F11722" w:rsidTr="00964E02">
        <w:trPr>
          <w:trHeight w:val="1114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42360,69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1722" w:rsidRPr="00F11722" w:rsidTr="00964E02">
        <w:trPr>
          <w:trHeight w:val="912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42360,69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1722" w:rsidRPr="00F11722" w:rsidTr="00964E02">
        <w:trPr>
          <w:trHeight w:val="679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000 1 11 05075 10 0000 120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154450,00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69471,60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F11722" w:rsidRPr="00F11722" w:rsidTr="00964E02">
        <w:trPr>
          <w:trHeight w:val="689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и от компенсации затрат в бюджеты сельских поселений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125550,00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77668,55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61,9</w:t>
            </w:r>
          </w:p>
        </w:tc>
      </w:tr>
      <w:tr w:rsidR="00F11722" w:rsidRPr="00F11722" w:rsidTr="00964E02">
        <w:trPr>
          <w:trHeight w:val="710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</w:t>
            </w:r>
            <w:proofErr w:type="gramStart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)п</w:t>
            </w:r>
            <w:proofErr w:type="gramEnd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олучателями средств бюджетов сельских поселений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65550,00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49428,44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75,4</w:t>
            </w:r>
          </w:p>
        </w:tc>
      </w:tr>
      <w:tr w:rsidR="00F11722" w:rsidRPr="00F11722" w:rsidTr="00964E02">
        <w:trPr>
          <w:trHeight w:val="444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28240,11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47,1</w:t>
            </w:r>
          </w:p>
        </w:tc>
      </w:tr>
      <w:tr w:rsidR="00F11722" w:rsidRPr="00F11722" w:rsidTr="00964E02">
        <w:trPr>
          <w:trHeight w:val="382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000 2 00 00000 00 0000 150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15307453,51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7131245,60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46,6</w:t>
            </w:r>
          </w:p>
        </w:tc>
      </w:tr>
      <w:tr w:rsidR="00F11722" w:rsidRPr="00F11722" w:rsidTr="00964E02">
        <w:trPr>
          <w:trHeight w:val="403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</w:t>
            </w: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15307453,51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7131245,60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46,6</w:t>
            </w:r>
          </w:p>
        </w:tc>
      </w:tr>
      <w:tr w:rsidR="00F11722" w:rsidRPr="00F11722" w:rsidTr="00964E02">
        <w:trPr>
          <w:trHeight w:val="487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7607800,00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3803200,00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11722" w:rsidRPr="00F11722" w:rsidTr="00964E02">
        <w:trPr>
          <w:trHeight w:val="444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7607800,00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3803200,00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11722" w:rsidRPr="00F11722" w:rsidTr="00964E02">
        <w:trPr>
          <w:trHeight w:val="382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864494,03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70000,00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8,1</w:t>
            </w:r>
          </w:p>
        </w:tc>
      </w:tr>
      <w:tr w:rsidR="00F11722" w:rsidRPr="00F11722" w:rsidTr="00964E02">
        <w:trPr>
          <w:trHeight w:val="444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864494,03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70000,00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F11722" w:rsidRPr="00F11722" w:rsidTr="00964E02">
        <w:trPr>
          <w:trHeight w:val="478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284509,48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142192,00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11722" w:rsidRPr="00F11722" w:rsidTr="00964E02">
        <w:trPr>
          <w:trHeight w:val="902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284509,48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142192,00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11722" w:rsidRPr="00F11722" w:rsidTr="00964E02">
        <w:trPr>
          <w:trHeight w:val="286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6550650,00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3115853,60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47,6</w:t>
            </w:r>
          </w:p>
        </w:tc>
      </w:tr>
      <w:tr w:rsidR="00F11722" w:rsidRPr="00F11722" w:rsidTr="00964E02">
        <w:trPr>
          <w:trHeight w:val="394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6501800,00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3115853,60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47,9</w:t>
            </w:r>
          </w:p>
        </w:tc>
      </w:tr>
      <w:tr w:rsidR="00F11722" w:rsidRPr="00F11722" w:rsidTr="00964E02">
        <w:trPr>
          <w:trHeight w:val="869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000 2 02 45160 10 0000 150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48850,00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1722" w:rsidRPr="00F11722" w:rsidTr="00964E02">
        <w:trPr>
          <w:trHeight w:val="394"/>
        </w:trPr>
        <w:tc>
          <w:tcPr>
            <w:tcW w:w="3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17797964,20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8158494,81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45,8</w:t>
            </w:r>
          </w:p>
        </w:tc>
      </w:tr>
    </w:tbl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1172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Приложение-2 </w:t>
      </w: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1172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1172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</w:t>
      </w:r>
      <w:proofErr w:type="spellStart"/>
      <w:r w:rsidRPr="00F11722">
        <w:rPr>
          <w:rFonts w:ascii="Times New Roman" w:hAnsi="Times New Roman"/>
          <w:bCs/>
          <w:color w:val="000000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1172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№74 от 14.10 2022г</w:t>
      </w:r>
    </w:p>
    <w:p w:rsidR="00F11722" w:rsidRPr="00F11722" w:rsidRDefault="00F11722" w:rsidP="00F11722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3517"/>
        <w:gridCol w:w="609"/>
        <w:gridCol w:w="663"/>
        <w:gridCol w:w="1540"/>
        <w:gridCol w:w="1406"/>
        <w:gridCol w:w="1505"/>
      </w:tblGrid>
      <w:tr w:rsidR="00F11722" w:rsidRPr="00F11722" w:rsidTr="00964E02">
        <w:trPr>
          <w:trHeight w:val="975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Исполнение по распределению бюджетных ассигнований по разделам и подразделам  классификации расходов бюджета муниципального образования </w:t>
            </w:r>
            <w:proofErr w:type="spellStart"/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за 2 квартал 2022 года </w:t>
            </w:r>
          </w:p>
        </w:tc>
      </w:tr>
      <w:tr w:rsidR="00F11722" w:rsidRPr="00F11722" w:rsidTr="00964E02">
        <w:trPr>
          <w:trHeight w:val="300"/>
        </w:trPr>
        <w:tc>
          <w:tcPr>
            <w:tcW w:w="9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(руб.)</w:t>
            </w:r>
          </w:p>
        </w:tc>
      </w:tr>
      <w:tr w:rsidR="00F11722" w:rsidRPr="00F11722" w:rsidTr="00964E02">
        <w:trPr>
          <w:trHeight w:val="276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11722" w:rsidRPr="00F11722" w:rsidTr="00964E02">
        <w:trPr>
          <w:trHeight w:val="585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1722" w:rsidRPr="00F11722" w:rsidTr="00964E02">
        <w:trPr>
          <w:trHeight w:val="3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5934160,27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2626130,54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44,3</w:t>
            </w:r>
          </w:p>
        </w:tc>
      </w:tr>
      <w:tr w:rsidR="00F11722" w:rsidRPr="00F11722" w:rsidTr="00964E02">
        <w:trPr>
          <w:trHeight w:val="12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769114,00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342151,53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F11722" w:rsidRPr="00F11722" w:rsidTr="00964E02">
        <w:trPr>
          <w:trHeight w:val="18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5015046,27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2273979,01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F11722" w:rsidRPr="00F11722" w:rsidTr="00964E02">
        <w:trPr>
          <w:trHeight w:val="14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F11722" w:rsidRPr="00F11722" w:rsidTr="00964E02">
        <w:trPr>
          <w:trHeight w:val="37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1722" w:rsidRPr="00F11722" w:rsidTr="00964E02">
        <w:trPr>
          <w:trHeight w:val="6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1722" w:rsidRPr="00F11722" w:rsidTr="00964E02">
        <w:trPr>
          <w:trHeight w:val="2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284509,48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119626,28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</w:tr>
      <w:tr w:rsidR="00F11722" w:rsidRPr="00F11722" w:rsidTr="00964E02">
        <w:trPr>
          <w:trHeight w:val="5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284509,48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119626,28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F11722" w:rsidRPr="00F11722" w:rsidTr="00964E02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343618,00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136251,00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39,7</w:t>
            </w:r>
          </w:p>
        </w:tc>
      </w:tr>
      <w:tr w:rsidR="00F11722" w:rsidRPr="00F11722" w:rsidTr="00964E02">
        <w:trPr>
          <w:trHeight w:val="127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343618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136251,00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F11722" w:rsidRPr="00F11722" w:rsidTr="00964E02">
        <w:trPr>
          <w:trHeight w:val="3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3703191,85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1414851,49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38,2</w:t>
            </w:r>
          </w:p>
        </w:tc>
      </w:tr>
      <w:tr w:rsidR="00F11722" w:rsidRPr="00F11722" w:rsidTr="00964E02">
        <w:trPr>
          <w:trHeight w:val="6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3703191,85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1414851,49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F11722" w:rsidRPr="00F11722" w:rsidTr="00964E02">
        <w:trPr>
          <w:trHeight w:val="67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1722" w:rsidRPr="00F11722" w:rsidTr="00964E02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612615,44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173989,59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28,4</w:t>
            </w:r>
          </w:p>
        </w:tc>
      </w:tr>
      <w:tr w:rsidR="00F11722" w:rsidRPr="00F11722" w:rsidTr="00964E02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1655,52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F11722" w:rsidRPr="00F11722" w:rsidTr="00964E02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1722" w:rsidRPr="00F11722" w:rsidTr="00964E02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608015,44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172334,07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F11722" w:rsidRPr="00F11722" w:rsidTr="00964E02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1722" w:rsidRPr="00F11722" w:rsidTr="00964E02">
        <w:trPr>
          <w:trHeight w:val="3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8476634,03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3995063,86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47,1</w:t>
            </w:r>
          </w:p>
        </w:tc>
      </w:tr>
      <w:tr w:rsidR="00F11722" w:rsidRPr="00F11722" w:rsidTr="00964E02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8476634,03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3995063,86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F11722" w:rsidRPr="00F11722" w:rsidTr="00964E02">
        <w:trPr>
          <w:trHeight w:val="3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99695,88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36,9</w:t>
            </w:r>
          </w:p>
        </w:tc>
      </w:tr>
      <w:tr w:rsidR="00F11722" w:rsidRPr="00F11722" w:rsidTr="00964E02">
        <w:trPr>
          <w:trHeight w:val="3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99695,88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</w:t>
            </w:r>
          </w:p>
        </w:tc>
      </w:tr>
      <w:tr w:rsidR="00F11722" w:rsidRPr="00F11722" w:rsidTr="00964E02">
        <w:trPr>
          <w:trHeight w:val="4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19624729,07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8565608,64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</w:tr>
    </w:tbl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1172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</w:t>
      </w: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1172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Приложение-3 </w:t>
      </w: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1172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1172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</w:t>
      </w:r>
      <w:proofErr w:type="spellStart"/>
      <w:r w:rsidRPr="00F11722">
        <w:rPr>
          <w:rFonts w:ascii="Times New Roman" w:hAnsi="Times New Roman"/>
          <w:bCs/>
          <w:color w:val="000000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1172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№74 от 14.10 2022г</w:t>
      </w: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Исполнение по источникам  финансирования дефицита бюджета</w:t>
      </w:r>
    </w:p>
    <w:p w:rsidR="00F11722" w:rsidRPr="00F11722" w:rsidRDefault="00F11722" w:rsidP="00F117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муниципального образования </w:t>
      </w:r>
      <w:proofErr w:type="spellStart"/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за 2 квартал 2022года </w:t>
      </w:r>
    </w:p>
    <w:p w:rsidR="00F11722" w:rsidRPr="00F11722" w:rsidRDefault="00F11722" w:rsidP="00F117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1560"/>
        <w:gridCol w:w="1417"/>
        <w:gridCol w:w="1134"/>
      </w:tblGrid>
      <w:tr w:rsidR="00F11722" w:rsidRPr="00F11722" w:rsidTr="00964E02">
        <w:trPr>
          <w:trHeight w:val="31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11722" w:rsidRPr="00F11722" w:rsidTr="00964E02">
        <w:trPr>
          <w:trHeight w:val="290"/>
        </w:trPr>
        <w:tc>
          <w:tcPr>
            <w:tcW w:w="5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1722" w:rsidRPr="00F11722" w:rsidTr="00964E02">
        <w:trPr>
          <w:trHeight w:val="96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 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1826764,87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407113,83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</w:tr>
      <w:tr w:rsidR="00F11722" w:rsidRPr="00F11722" w:rsidTr="00964E02">
        <w:trPr>
          <w:trHeight w:val="46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17797964,20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8158494,81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45,8</w:t>
            </w:r>
          </w:p>
        </w:tc>
      </w:tr>
      <w:tr w:rsidR="00F11722" w:rsidRPr="00F11722" w:rsidTr="00964E02">
        <w:trPr>
          <w:trHeight w:val="46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19624729,07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8565608,64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</w:tr>
      <w:tr w:rsidR="00F11722" w:rsidRPr="00F11722" w:rsidTr="00964E02">
        <w:trPr>
          <w:trHeight w:val="8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источников внутреннего финансирования дефицита  бюджета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1826764,87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407113,83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22,3</w:t>
            </w:r>
          </w:p>
        </w:tc>
      </w:tr>
    </w:tbl>
    <w:p w:rsidR="00F11722" w:rsidRPr="00F11722" w:rsidRDefault="00F11722" w:rsidP="00F117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722">
        <w:rPr>
          <w:rFonts w:ascii="Times New Roman" w:hAnsi="Times New Roman"/>
          <w:b/>
          <w:sz w:val="24"/>
          <w:szCs w:val="24"/>
        </w:rPr>
        <w:t>Пояснительная записка по исполнению бюджета</w:t>
      </w: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722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Pr="00F11722">
        <w:rPr>
          <w:rFonts w:ascii="Times New Roman" w:hAnsi="Times New Roman"/>
          <w:b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b/>
          <w:sz w:val="24"/>
          <w:szCs w:val="24"/>
        </w:rPr>
        <w:t xml:space="preserve"> сельсовета за 2 квартал 2022года</w:t>
      </w: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722" w:rsidRPr="00F11722" w:rsidRDefault="00F11722" w:rsidP="00F11722">
      <w:pPr>
        <w:spacing w:after="0"/>
        <w:ind w:firstLine="7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Исполнение доходной части местного бюджета</w:t>
      </w: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     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Общий объем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доходов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бюджета муниципального образования </w:t>
      </w:r>
      <w:proofErr w:type="spellStart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за 2квартал 2022г. составил 8158494,81 рублей, при плане 17797964,20 рублей, что составило</w:t>
      </w: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45,8 %.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  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Налоговые и неналоговые доходы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при плане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2490510,69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исполнены в сумме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1057249,21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рублей, или 42,5 % от плана, в том числе: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Налог на доходы физических лиц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321649,70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737200,00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рубля или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43,6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 от плана; 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Налог на имущество физических лиц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плане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217000,00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исполнение составило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24363,92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рублей, что составляет 11,2 % от плана;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Земельный налог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67365,14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252900.00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или 26,6% от плана.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Единый сельскохозяйственный налог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7750.00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130000.00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или 6,0 % от плана.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-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Доходы от использования имущества государственной и муниципальной собственности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F1172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прочие доходы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исполнены в сумме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147140,15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322360,69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или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45,6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 от плана; </w:t>
      </w: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</w:t>
      </w:r>
      <w:r w:rsidRPr="00F1172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Госпошлина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исполнена 1300,00 </w:t>
      </w:r>
      <w:proofErr w:type="spellStart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</w:t>
      </w:r>
      <w:proofErr w:type="spellEnd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плане 10000,00 </w:t>
      </w:r>
      <w:proofErr w:type="spellStart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</w:t>
      </w:r>
      <w:proofErr w:type="spellEnd"/>
      <w:proofErr w:type="gramStart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составляет 13,0%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</w:t>
      </w:r>
      <w:r w:rsidRPr="00F1172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Акцизы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исполнены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487680,30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 при плане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821050.00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руб, что составляет 59,4% от плана.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Безвозмездные поступления бюджета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исполнены в сумме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7131245,60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15307453,51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рублей, что составляет 46,6 % от плана. В том числе: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Д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отации бюджетам субъектов РФ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исполнены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3803200,00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7607800.00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рублей, что составляет 50 % от плана. 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-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Субсидии бюджетам бюджетной системы Российской Федерации (межбюджетные субсидии)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запланированы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864494,03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 исполнение в отчетном периоде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70000,00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или 8,1% от плана.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Субвенции бюджетам поселений на осуществление первичного воинского учета  на территориях, где отсутствуют военные комиссариаты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  исполнены  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142192,00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284509.48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ублей, что составило 50,0 % от плана.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Иные межбюджетные трансферты: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запланированы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6501800,00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исполнены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3115853,60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или 47,9% от плана. </w:t>
      </w: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  Исполнение расходной части местного бюджета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    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Расходная часть бюджета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запланирована в сумме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19624729,07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исполнено в сумме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8565608,64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рублей, или 43,6 % от плана. Планирование расходов по оплате труда за отчетный период производилось на основании штатного расписания. Доплаты и надбавки планировались в соответствии с действующими нормативными актами. Функциональная классификация  расходов в части разделов и подразделов является единой и используется при утверждении и исполнении бюджетов. Планирование бюджетных ассигнований и их исполнение осуществляется по целевым статьям и видам расходов ведомственной структуры расходов, в соответствии с решениями о бюджетах.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   - 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разделу 0100 "Общегосударственные расходы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отражены расходы по органу управления, исполнение составило 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2626130,54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рубля, при плане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5934160,27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или 44,3 % от плана. В том числе: на функционирование высшего должностного субъекта Российской Федерации и муниципального образования-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342151,53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769114,00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рубля, или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44,5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 от плана. На функционирование Правительства Российской Федерации, высших органов государственной власти субъектов Российской Федерации, местных администраций-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2273979,01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5015046,27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или 45,3 % от плана. </w:t>
      </w:r>
      <w:proofErr w:type="gramStart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них другим бюджетам бюджетной системы Российской Федерации (иные межбюджетные трансферты, предназначенные для финансового обеспечения передачи полномочий по исполнению, контролю за исполнением бюджета муниципального образования  </w:t>
      </w:r>
      <w:proofErr w:type="spellStart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10000,0 рублей; Финансовое обеспечение переданных полномочий по осуществлению внешнего муниципального контроля перечислено 20000,00 рубля.</w:t>
      </w:r>
      <w:proofErr w:type="gramEnd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Резервный фонд администрации план-2000рублей, исполнение 0,00 рублей.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Другие общегосударственные вопросы план 128000,00 рублей, план -0,00 рублей.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-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разделу 0200 "Национальная оборона"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 составило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119626,28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284509.48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что составляет 42,0 %.    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По разделу 0300 "Национальная безопасность и правоохранительная деятельность"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запланировано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343618,00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исполнение  составило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136251,00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рублей, или 42,0 % от плана.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подразделу 10 "Защита населения и территории от чрезвычайных ситуаций природного и техногенного характера, пожарная безопасность "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запланировано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343618,00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исполнено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136251,00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рублей.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      -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  разделу 0400 "Национальная экономика" 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запланировано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3703191,85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рублей, исполнение составляет 1414851,49 руб-38,2% от плана; по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подразделу 09"Дорожный фонд»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запланировано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3703191,85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исполнение составляет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1414851,49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 - 22,7% от плана,  средства на содержание дорог.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-По разделу 0500" Жилищно-коммунальное хозяйство"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запланировано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612615,44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рубля, исполнено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173989,59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что составляет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28,4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%.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По разделу 01" Жилищное хозяйство"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запланированы расходы в сумме 4600,00 рублей, исполнено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1655,52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рубля. Данные средства  использованы на перечисление взносов на капитальный ремонт общего имущества.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подразделу 03 "Благоустройство"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запланированы расходы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608015,44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рубля, исполнено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172334,07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рублей, или 28,3 % от плана. Данные средства израсходованы на оплату услуг технического обслуживания и оплату за эл. энергию уличного освещения.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        - 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разделу 0801 " Культура"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запланированы расходы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8476634,03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 на организацию досуга и обеспечение жителей поселения услугами организации культуры, исполнение составило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3995063,86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рубля, или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47,1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 от плана.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-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разделу 1001 " Пенсионное обеспечение"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запланированы расходы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270000.00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 на доплату муниципальной пенсии муниципальным служащим, исполнение составило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99695,88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рубля, или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36,9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 от плана.</w:t>
      </w: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Глава администрации </w:t>
      </w:r>
      <w:proofErr w:type="spellStart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11722" w:rsidRPr="00F11722" w:rsidRDefault="00F11722" w:rsidP="00F11722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сельсовета                                                                                                       Калиновский В.И</w:t>
      </w:r>
    </w:p>
    <w:p w:rsidR="00F11722" w:rsidRDefault="00F11722">
      <w:pPr>
        <w:rPr>
          <w:sz w:val="24"/>
          <w:szCs w:val="24"/>
        </w:rPr>
      </w:pP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БОЧКАРЕВСКОГО СЕЛЬСОВЕТА</w:t>
      </w: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РАЙОНА НОВОСИБИРСКОЙ ОБЛАСТИ</w:t>
      </w: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от 17.10. 2022 г.        № 75</w:t>
      </w:r>
    </w:p>
    <w:p w:rsidR="00F11722" w:rsidRPr="00F11722" w:rsidRDefault="00F11722" w:rsidP="00F117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722" w:rsidRPr="00F11722" w:rsidRDefault="00F11722" w:rsidP="00F11722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Об исполнении бюджета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F11722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района за 3 квартал 2022 года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1722">
        <w:rPr>
          <w:rFonts w:ascii="Times New Roman" w:hAnsi="Times New Roman"/>
          <w:sz w:val="24"/>
          <w:szCs w:val="24"/>
        </w:rPr>
        <w:t xml:space="preserve">В соответствии со статьей 264.2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руководствуясь  Уставом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F11722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района Новосибирской области и Положением «О  бюджетном процессе в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Бочкаревском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 сельсовете </w:t>
      </w:r>
      <w:proofErr w:type="spellStart"/>
      <w:r w:rsidRPr="00F11722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   района  Новосибирской области» утвержденным решением сессии № 15 пятого созыва от 26.06.2017г  и  внесением  изменений  решением  сессии  №2</w:t>
      </w:r>
      <w:proofErr w:type="gramEnd"/>
      <w:r w:rsidRPr="00F11722">
        <w:rPr>
          <w:rFonts w:ascii="Times New Roman" w:hAnsi="Times New Roman"/>
          <w:sz w:val="24"/>
          <w:szCs w:val="24"/>
        </w:rPr>
        <w:t xml:space="preserve"> шестого созыва от  27.11.2020, Администрация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  ПОСТАНОВЛЯЕТ: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722" w:rsidRPr="00F11722" w:rsidRDefault="00F11722" w:rsidP="00F1172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Утвердить отчет об исполнении бюджета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F11722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района за третий квартал 2022 года (далее-отчет), со следующими показателями: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- «Исполнение доходной части бюджета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F11722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района за третий квартал 2022 года», согласно приложению № 1;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lastRenderedPageBreak/>
        <w:t xml:space="preserve">-  «Исполнение за третий квартал 2022 года бюджета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F11722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района по разделам, подразделам классификации расходов бюджетов», согласно приложению № 2;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- «Исполнение бюджета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F11722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района за третий квартал 2022 года по источникам финансирования дефицита бюджета», согласно приложению № 3.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периодическом печатном издании «Сельские ведомости» и разместить на официальном сайте администрации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F11722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района.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F1172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172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                                  Калиновский В.И.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722" w:rsidRPr="00F11722" w:rsidRDefault="00F11722" w:rsidP="00F1172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1090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842"/>
        <w:gridCol w:w="2000"/>
        <w:gridCol w:w="992"/>
        <w:gridCol w:w="1276"/>
        <w:gridCol w:w="1276"/>
        <w:gridCol w:w="460"/>
        <w:gridCol w:w="1058"/>
      </w:tblGrid>
      <w:tr w:rsidR="00F11722" w:rsidRPr="00F11722" w:rsidTr="00964E02">
        <w:trPr>
          <w:gridAfter w:val="2"/>
          <w:wAfter w:w="1518" w:type="dxa"/>
          <w:trHeight w:val="192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Приложение № 1 </w:t>
            </w:r>
          </w:p>
        </w:tc>
      </w:tr>
      <w:tr w:rsidR="00F11722" w:rsidRPr="00F11722" w:rsidTr="00964E02">
        <w:trPr>
          <w:gridAfter w:val="2"/>
          <w:wAfter w:w="1518" w:type="dxa"/>
          <w:trHeight w:val="202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ind w:left="126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1722" w:rsidRPr="00F11722" w:rsidTr="00964E02">
        <w:trPr>
          <w:trHeight w:val="211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Бочкаревского</w:t>
            </w:r>
            <w:proofErr w:type="spellEnd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1722" w:rsidRPr="00F11722" w:rsidTr="00964E02">
        <w:trPr>
          <w:gridAfter w:val="2"/>
          <w:wAfter w:w="1518" w:type="dxa"/>
          <w:trHeight w:val="254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F1172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№75от 17.10.2022</w:t>
            </w: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F11722" w:rsidRPr="00F11722" w:rsidTr="00964E02">
        <w:trPr>
          <w:gridAfter w:val="2"/>
          <w:wAfter w:w="1518" w:type="dxa"/>
          <w:trHeight w:val="434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Исполнение по  объемам  доходов бюджета </w:t>
            </w:r>
            <w:proofErr w:type="spellStart"/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Бочкаревского</w:t>
            </w:r>
            <w:proofErr w:type="spellEnd"/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сельсовета за 3 квартал 2022 года  по кодам видов и подвидов доходов</w:t>
            </w:r>
          </w:p>
        </w:tc>
      </w:tr>
      <w:tr w:rsidR="00F11722" w:rsidRPr="00F11722" w:rsidTr="00964E02">
        <w:trPr>
          <w:gridAfter w:val="2"/>
          <w:wAfter w:w="1518" w:type="dxa"/>
          <w:trHeight w:val="254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(руб.)                                                                                   </w:t>
            </w: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1722" w:rsidRPr="00F11722" w:rsidTr="00964E02">
        <w:trPr>
          <w:gridAfter w:val="2"/>
          <w:wAfter w:w="1518" w:type="dxa"/>
          <w:trHeight w:val="25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 доходов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F11722" w:rsidRPr="00F11722" w:rsidTr="00964E02">
        <w:trPr>
          <w:gridAfter w:val="2"/>
          <w:wAfter w:w="1518" w:type="dxa"/>
          <w:trHeight w:val="254"/>
        </w:trPr>
        <w:tc>
          <w:tcPr>
            <w:tcW w:w="3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1722" w:rsidRPr="00F11722" w:rsidTr="00964E02">
        <w:trPr>
          <w:gridAfter w:val="2"/>
          <w:wAfter w:w="1518" w:type="dxa"/>
          <w:trHeight w:val="26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2490510,69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1693761,45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68,0</w:t>
            </w:r>
          </w:p>
        </w:tc>
      </w:tr>
      <w:tr w:rsidR="00F11722" w:rsidRPr="00F11722" w:rsidTr="00964E02">
        <w:trPr>
          <w:gridAfter w:val="2"/>
          <w:wAfter w:w="1518" w:type="dxa"/>
          <w:trHeight w:val="286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737200,00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525019,95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71,2</w:t>
            </w:r>
          </w:p>
        </w:tc>
      </w:tr>
      <w:tr w:rsidR="00F11722" w:rsidRPr="00F11722" w:rsidTr="00964E02">
        <w:trPr>
          <w:gridAfter w:val="2"/>
          <w:wAfter w:w="1518" w:type="dxa"/>
          <w:trHeight w:val="233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737200,00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525019,95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71,2</w:t>
            </w:r>
          </w:p>
        </w:tc>
      </w:tr>
      <w:tr w:rsidR="00F11722" w:rsidRPr="00F11722" w:rsidTr="00964E02">
        <w:trPr>
          <w:gridAfter w:val="2"/>
          <w:wAfter w:w="1518" w:type="dxa"/>
          <w:trHeight w:val="1399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1172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000 1 01 02010 01 1000 110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737200,00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525019,95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71,2</w:t>
            </w:r>
          </w:p>
        </w:tc>
      </w:tr>
      <w:tr w:rsidR="00F11722" w:rsidRPr="00F11722" w:rsidTr="00964E02">
        <w:trPr>
          <w:gridAfter w:val="2"/>
          <w:wAfter w:w="1518" w:type="dxa"/>
          <w:trHeight w:val="350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821050,00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726975,23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88,5</w:t>
            </w:r>
          </w:p>
        </w:tc>
      </w:tr>
      <w:tr w:rsidR="00F11722" w:rsidRPr="00F11722" w:rsidTr="00964E02">
        <w:trPr>
          <w:gridAfter w:val="2"/>
          <w:wAfter w:w="1518" w:type="dxa"/>
          <w:trHeight w:val="382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352285,00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355455,20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100,9</w:t>
            </w:r>
          </w:p>
        </w:tc>
      </w:tr>
      <w:tr w:rsidR="00F11722" w:rsidRPr="00F11722" w:rsidTr="00964E02">
        <w:trPr>
          <w:gridAfter w:val="2"/>
          <w:wAfter w:w="1518" w:type="dxa"/>
          <w:trHeight w:val="816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2481,00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2010,86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81,1</w:t>
            </w:r>
          </w:p>
        </w:tc>
      </w:tr>
      <w:tr w:rsidR="00F11722" w:rsidRPr="00F11722" w:rsidTr="00964E02">
        <w:trPr>
          <w:gridAfter w:val="2"/>
          <w:wAfter w:w="1518" w:type="dxa"/>
          <w:trHeight w:val="382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465284,00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409188,81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87,9</w:t>
            </w:r>
          </w:p>
        </w:tc>
      </w:tr>
      <w:tr w:rsidR="00F11722" w:rsidRPr="00F11722" w:rsidTr="00964E02">
        <w:trPr>
          <w:gridAfter w:val="2"/>
          <w:wAfter w:w="1518" w:type="dxa"/>
          <w:trHeight w:val="44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-39679,64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-3968,0</w:t>
            </w:r>
          </w:p>
        </w:tc>
      </w:tr>
      <w:tr w:rsidR="00F11722" w:rsidRPr="00F11722" w:rsidTr="00964E02">
        <w:trPr>
          <w:gridAfter w:val="2"/>
          <w:wAfter w:w="1518" w:type="dxa"/>
          <w:trHeight w:val="44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27,8</w:t>
            </w:r>
          </w:p>
        </w:tc>
      </w:tr>
      <w:tr w:rsidR="00F11722" w:rsidRPr="00F11722" w:rsidTr="00964E02">
        <w:trPr>
          <w:gridAfter w:val="2"/>
          <w:wAfter w:w="1518" w:type="dxa"/>
          <w:trHeight w:val="223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130000,00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36200,00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27,8</w:t>
            </w:r>
          </w:p>
        </w:tc>
      </w:tr>
      <w:tr w:rsidR="00F11722" w:rsidRPr="00F11722" w:rsidTr="00964E02">
        <w:trPr>
          <w:gridAfter w:val="2"/>
          <w:wAfter w:w="1518" w:type="dxa"/>
          <w:trHeight w:val="242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469900,00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190865,46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40,6</w:t>
            </w:r>
          </w:p>
        </w:tc>
      </w:tr>
      <w:tr w:rsidR="00F11722" w:rsidRPr="00F11722" w:rsidTr="00964E02">
        <w:trPr>
          <w:gridAfter w:val="2"/>
          <w:wAfter w:w="1518" w:type="dxa"/>
          <w:trHeight w:val="233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217000,00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63569,91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</w:p>
        </w:tc>
      </w:tr>
      <w:tr w:rsidR="00F11722" w:rsidRPr="00F11722" w:rsidTr="00964E02">
        <w:trPr>
          <w:gridAfter w:val="2"/>
          <w:wAfter w:w="1518" w:type="dxa"/>
          <w:trHeight w:val="111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000 1 06 01030 10 1000 110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217000,00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63569,91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</w:p>
        </w:tc>
      </w:tr>
      <w:tr w:rsidR="00F11722" w:rsidRPr="00F11722" w:rsidTr="00964E02">
        <w:trPr>
          <w:gridAfter w:val="2"/>
          <w:wAfter w:w="1518" w:type="dxa"/>
          <w:trHeight w:val="223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252900,00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127295,55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50,3</w:t>
            </w:r>
          </w:p>
        </w:tc>
      </w:tr>
      <w:tr w:rsidR="00F11722" w:rsidRPr="00F11722" w:rsidTr="00964E02">
        <w:trPr>
          <w:gridAfter w:val="2"/>
          <w:wAfter w:w="1518" w:type="dxa"/>
          <w:trHeight w:val="893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000 1 06 06033 10 1000 110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69125,00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57,6</w:t>
            </w:r>
          </w:p>
        </w:tc>
      </w:tr>
      <w:tr w:rsidR="00F11722" w:rsidRPr="00F11722" w:rsidTr="00964E02">
        <w:trPr>
          <w:gridAfter w:val="2"/>
          <w:wAfter w:w="1518" w:type="dxa"/>
          <w:trHeight w:val="893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000 1 06 06043 10 1000 110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132900,00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58189,19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43,8</w:t>
            </w:r>
          </w:p>
        </w:tc>
      </w:tr>
      <w:tr w:rsidR="00F11722" w:rsidRPr="00F11722" w:rsidTr="00964E02">
        <w:trPr>
          <w:gridAfter w:val="2"/>
          <w:wAfter w:w="1518" w:type="dxa"/>
          <w:trHeight w:val="893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</w:t>
            </w:r>
            <w:proofErr w:type="gramStart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г(</w:t>
            </w:r>
            <w:proofErr w:type="gramEnd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по обязательствам, возникшим до 1 января2006 года), мобилизуемый на территориях сельских поселений</w:t>
            </w:r>
          </w:p>
        </w:tc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000 1 09 04053 10 1000 110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-18,64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1722" w:rsidRPr="00F11722" w:rsidTr="00964E02">
        <w:trPr>
          <w:gridAfter w:val="2"/>
          <w:wAfter w:w="1518" w:type="dxa"/>
          <w:trHeight w:val="360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F11722" w:rsidRPr="00F11722" w:rsidTr="00964E02">
        <w:trPr>
          <w:gridAfter w:val="2"/>
          <w:wAfter w:w="1518" w:type="dxa"/>
          <w:trHeight w:val="1613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F11722" w:rsidRPr="00F11722" w:rsidTr="00964E02">
        <w:trPr>
          <w:gridAfter w:val="2"/>
          <w:wAfter w:w="1518" w:type="dxa"/>
          <w:trHeight w:val="679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322360,69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212600,81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66,0</w:t>
            </w:r>
          </w:p>
        </w:tc>
      </w:tr>
      <w:tr w:rsidR="00F11722" w:rsidRPr="00F11722" w:rsidTr="00964E02">
        <w:trPr>
          <w:gridAfter w:val="2"/>
          <w:wAfter w:w="1518" w:type="dxa"/>
          <w:trHeight w:val="110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000  1 11 05000 00 0000 120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196810,69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111937,02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F11722" w:rsidRPr="00F11722" w:rsidTr="00964E02">
        <w:trPr>
          <w:gridAfter w:val="2"/>
          <w:wAfter w:w="1518" w:type="dxa"/>
          <w:trHeight w:val="111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42360,69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1722" w:rsidRPr="00F11722" w:rsidTr="00964E02">
        <w:trPr>
          <w:gridAfter w:val="2"/>
          <w:wAfter w:w="1518" w:type="dxa"/>
          <w:trHeight w:val="912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42360,69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1722" w:rsidRPr="00F11722" w:rsidTr="00964E02">
        <w:trPr>
          <w:gridAfter w:val="2"/>
          <w:wAfter w:w="1518" w:type="dxa"/>
          <w:trHeight w:val="679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</w:t>
            </w: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исключением земельных участков)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000 1 11 05075 10 0000 120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154450,00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111937,02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72,5</w:t>
            </w:r>
          </w:p>
        </w:tc>
      </w:tr>
      <w:tr w:rsidR="00F11722" w:rsidRPr="00F11722" w:rsidTr="00964E02">
        <w:trPr>
          <w:gridAfter w:val="2"/>
          <w:wAfter w:w="1518" w:type="dxa"/>
          <w:trHeight w:val="689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 доходы от оказания платных услуг (работ) и от компенсации затрат в бюджеты сельских поселений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125550,00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100663,79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80,2</w:t>
            </w:r>
          </w:p>
        </w:tc>
      </w:tr>
      <w:tr w:rsidR="00F11722" w:rsidRPr="00F11722" w:rsidTr="00964E02">
        <w:trPr>
          <w:gridAfter w:val="2"/>
          <w:wAfter w:w="1518" w:type="dxa"/>
          <w:trHeight w:val="710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</w:t>
            </w:r>
            <w:proofErr w:type="gramStart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)п</w:t>
            </w:r>
            <w:proofErr w:type="gramEnd"/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олучателями средств бюджетов сельских поселений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65550,00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44010,00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67,1</w:t>
            </w:r>
          </w:p>
        </w:tc>
      </w:tr>
      <w:tr w:rsidR="00F11722" w:rsidRPr="00F11722" w:rsidTr="00964E02">
        <w:trPr>
          <w:gridAfter w:val="2"/>
          <w:wAfter w:w="1518" w:type="dxa"/>
          <w:trHeight w:val="44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56653,79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F11722" w:rsidRPr="00F11722" w:rsidTr="00964E02">
        <w:trPr>
          <w:gridAfter w:val="2"/>
          <w:wAfter w:w="1518" w:type="dxa"/>
          <w:trHeight w:val="382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000 2 00 00000 00 0000 150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15812384,81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11123115,52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70,3</w:t>
            </w:r>
          </w:p>
        </w:tc>
      </w:tr>
      <w:tr w:rsidR="00F11722" w:rsidRPr="00F11722" w:rsidTr="00964E02">
        <w:trPr>
          <w:gridAfter w:val="2"/>
          <w:wAfter w:w="1518" w:type="dxa"/>
          <w:trHeight w:val="403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15812384,81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11123115,52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70,3</w:t>
            </w:r>
          </w:p>
        </w:tc>
      </w:tr>
      <w:tr w:rsidR="00F11722" w:rsidRPr="00F11722" w:rsidTr="00964E02">
        <w:trPr>
          <w:gridAfter w:val="2"/>
          <w:wAfter w:w="1518" w:type="dxa"/>
          <w:trHeight w:val="487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7607800,00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5705300,00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75,0</w:t>
            </w:r>
          </w:p>
        </w:tc>
      </w:tr>
      <w:tr w:rsidR="00F11722" w:rsidRPr="00F11722" w:rsidTr="00964E02">
        <w:trPr>
          <w:gridAfter w:val="2"/>
          <w:wAfter w:w="1518" w:type="dxa"/>
          <w:trHeight w:val="44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7607800,00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5705300,00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 w:rsidR="00F11722" w:rsidRPr="00F11722" w:rsidTr="00964E02">
        <w:trPr>
          <w:gridAfter w:val="2"/>
          <w:wAfter w:w="1518" w:type="dxa"/>
          <w:trHeight w:val="382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1325640,66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999270,92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75,4</w:t>
            </w:r>
          </w:p>
        </w:tc>
      </w:tr>
      <w:tr w:rsidR="00F11722" w:rsidRPr="00F11722" w:rsidTr="00964E02">
        <w:trPr>
          <w:gridAfter w:val="2"/>
          <w:wAfter w:w="1518" w:type="dxa"/>
          <w:trHeight w:val="44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1325640,66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999270,92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75,4</w:t>
            </w:r>
          </w:p>
        </w:tc>
      </w:tr>
      <w:tr w:rsidR="00F11722" w:rsidRPr="00F11722" w:rsidTr="00964E02">
        <w:trPr>
          <w:gridAfter w:val="2"/>
          <w:wAfter w:w="1518" w:type="dxa"/>
          <w:trHeight w:val="478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303294,15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230921,00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76,1</w:t>
            </w:r>
          </w:p>
        </w:tc>
      </w:tr>
      <w:tr w:rsidR="00F11722" w:rsidRPr="00F11722" w:rsidTr="00964E02">
        <w:trPr>
          <w:gridAfter w:val="2"/>
          <w:wAfter w:w="1518" w:type="dxa"/>
          <w:trHeight w:val="902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303294,15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230921,00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76,1</w:t>
            </w:r>
          </w:p>
        </w:tc>
      </w:tr>
      <w:tr w:rsidR="00F11722" w:rsidRPr="00F11722" w:rsidTr="00964E02">
        <w:trPr>
          <w:gridAfter w:val="2"/>
          <w:wAfter w:w="1518" w:type="dxa"/>
          <w:trHeight w:val="286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6575650,00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4187623,60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63,7</w:t>
            </w:r>
          </w:p>
        </w:tc>
      </w:tr>
      <w:tr w:rsidR="00F11722" w:rsidRPr="00F11722" w:rsidTr="00964E02">
        <w:trPr>
          <w:gridAfter w:val="2"/>
          <w:wAfter w:w="1518" w:type="dxa"/>
          <w:trHeight w:val="394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6526800,00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4138773,60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</w:tr>
      <w:tr w:rsidR="00F11722" w:rsidRPr="00F11722" w:rsidTr="00964E02">
        <w:trPr>
          <w:gridAfter w:val="2"/>
          <w:wAfter w:w="1518" w:type="dxa"/>
          <w:trHeight w:val="869"/>
        </w:trPr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000 2 02 45160 10 0000 150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48850,00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48850,00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1722" w:rsidRPr="00F11722" w:rsidTr="00964E02">
        <w:trPr>
          <w:gridAfter w:val="2"/>
          <w:wAfter w:w="1518" w:type="dxa"/>
          <w:trHeight w:val="394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18302895,50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12816876,97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722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</w:tbl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Приложение-2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3463"/>
        <w:gridCol w:w="600"/>
        <w:gridCol w:w="656"/>
        <w:gridCol w:w="1540"/>
        <w:gridCol w:w="1476"/>
        <w:gridCol w:w="1505"/>
      </w:tblGrid>
      <w:tr w:rsidR="00F11722" w:rsidRPr="00F11722" w:rsidTr="00964E02">
        <w:trPr>
          <w:trHeight w:val="975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№ 75 от 17.10.2022г                                                                                                                         </w:t>
            </w:r>
          </w:p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Исполнение по распределению бюджетных ассигнований по разделам и подразделам  классификации расходов бюджета муниципального образования </w:t>
            </w:r>
            <w:proofErr w:type="spellStart"/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за 3 квартал 2022 года </w:t>
            </w:r>
          </w:p>
        </w:tc>
      </w:tr>
      <w:tr w:rsidR="00F11722" w:rsidRPr="00F11722" w:rsidTr="00964E02">
        <w:trPr>
          <w:trHeight w:val="300"/>
        </w:trPr>
        <w:tc>
          <w:tcPr>
            <w:tcW w:w="9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(руб.)</w:t>
            </w:r>
          </w:p>
        </w:tc>
      </w:tr>
      <w:tr w:rsidR="00F11722" w:rsidRPr="00F11722" w:rsidTr="00964E02">
        <w:trPr>
          <w:trHeight w:val="276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11722" w:rsidRPr="00F11722" w:rsidTr="00964E02">
        <w:trPr>
          <w:trHeight w:val="585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1722" w:rsidRPr="00F11722" w:rsidTr="00964E02">
        <w:trPr>
          <w:trHeight w:val="3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6000150,27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3955637,56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65,9</w:t>
            </w:r>
          </w:p>
        </w:tc>
      </w:tr>
      <w:tr w:rsidR="00F11722" w:rsidRPr="00F11722" w:rsidTr="00964E02">
        <w:trPr>
          <w:trHeight w:val="12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769114,00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568164,73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F11722" w:rsidRPr="00F11722" w:rsidTr="00964E02">
        <w:trPr>
          <w:trHeight w:val="18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5082816,27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3372472,83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F11722" w:rsidRPr="00F11722" w:rsidTr="00964E02">
        <w:trPr>
          <w:trHeight w:val="14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F11722" w:rsidRPr="00F11722" w:rsidTr="00964E02">
        <w:trPr>
          <w:trHeight w:val="37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1722" w:rsidRPr="00F11722" w:rsidTr="00964E02">
        <w:trPr>
          <w:trHeight w:val="6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11722" w:rsidRPr="00F11722" w:rsidTr="00964E02">
        <w:trPr>
          <w:trHeight w:val="2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303294,15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192099,43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63,3</w:t>
            </w:r>
          </w:p>
        </w:tc>
      </w:tr>
      <w:tr w:rsidR="00F11722" w:rsidRPr="00F11722" w:rsidTr="00964E02">
        <w:trPr>
          <w:trHeight w:val="5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303294,15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192099,43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F11722" w:rsidRPr="00F11722" w:rsidTr="00964E02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343618,00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258396,50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75,2</w:t>
            </w:r>
          </w:p>
        </w:tc>
      </w:tr>
      <w:tr w:rsidR="00F11722" w:rsidRPr="00F11722" w:rsidTr="00964E02">
        <w:trPr>
          <w:trHeight w:val="127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343618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258396,50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75,2</w:t>
            </w:r>
          </w:p>
        </w:tc>
      </w:tr>
      <w:tr w:rsidR="00F11722" w:rsidRPr="00F11722" w:rsidTr="00964E02">
        <w:trPr>
          <w:trHeight w:val="3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3637201,85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2496974,20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68,7</w:t>
            </w:r>
          </w:p>
        </w:tc>
      </w:tr>
      <w:tr w:rsidR="00F11722" w:rsidRPr="00F11722" w:rsidTr="00964E02">
        <w:trPr>
          <w:trHeight w:val="6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3637201,85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2496974,20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11722" w:rsidRPr="00F11722" w:rsidTr="00964E02">
        <w:trPr>
          <w:trHeight w:val="67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1722" w:rsidRPr="00F11722" w:rsidTr="00964E02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637615,44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264817,32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41,5</w:t>
            </w:r>
          </w:p>
        </w:tc>
      </w:tr>
      <w:tr w:rsidR="00F11722" w:rsidRPr="00F11722" w:rsidTr="00964E02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2483,28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F11722" w:rsidRPr="00F11722" w:rsidTr="00964E02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1722" w:rsidRPr="00F11722" w:rsidTr="00964E02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633015,44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262334,04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F11722" w:rsidRPr="00F11722" w:rsidTr="00964E02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1722" w:rsidRPr="00F11722" w:rsidTr="00964E02">
        <w:trPr>
          <w:trHeight w:val="3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8937780,66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6423348,58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71,9</w:t>
            </w:r>
          </w:p>
        </w:tc>
      </w:tr>
      <w:tr w:rsidR="00F11722" w:rsidRPr="00F11722" w:rsidTr="00964E02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8937780,66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6423348,58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F11722" w:rsidRPr="00F11722" w:rsidTr="00964E02">
        <w:trPr>
          <w:trHeight w:val="3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153845,88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F11722" w:rsidRPr="00F11722" w:rsidTr="00964E02">
        <w:trPr>
          <w:trHeight w:val="3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153845,88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F11722" w:rsidRPr="00F11722" w:rsidTr="00964E02">
        <w:trPr>
          <w:trHeight w:val="4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20129660,37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13745119,47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22" w:rsidRPr="00F11722" w:rsidRDefault="00F11722" w:rsidP="00F117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68,3</w:t>
            </w:r>
          </w:p>
        </w:tc>
      </w:tr>
    </w:tbl>
    <w:p w:rsidR="00F11722" w:rsidRPr="00F11722" w:rsidRDefault="00F11722" w:rsidP="00F117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F11722" w:rsidRPr="00F11722" w:rsidRDefault="00F11722" w:rsidP="00F11722">
      <w:pPr>
        <w:spacing w:after="0" w:line="240" w:lineRule="auto"/>
        <w:ind w:left="7080"/>
        <w:jc w:val="both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Приложение-2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F11722" w:rsidRPr="00F11722" w:rsidRDefault="00F11722" w:rsidP="00F117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F11722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11722">
        <w:rPr>
          <w:rFonts w:ascii="Times New Roman" w:hAnsi="Times New Roman"/>
          <w:sz w:val="24"/>
          <w:szCs w:val="24"/>
        </w:rPr>
        <w:t xml:space="preserve"> сельсовета</w:t>
      </w:r>
    </w:p>
    <w:p w:rsidR="00F11722" w:rsidRPr="00F11722" w:rsidRDefault="00F11722" w:rsidP="00F117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№ 75 от 17.10.2022г         </w:t>
      </w:r>
    </w:p>
    <w:p w:rsidR="00F11722" w:rsidRPr="00F11722" w:rsidRDefault="00F11722" w:rsidP="00F117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722" w:rsidRPr="00F11722" w:rsidRDefault="00F11722" w:rsidP="00F117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Исполнение по источникам  финансирования дефицита бюджета</w:t>
      </w:r>
    </w:p>
    <w:p w:rsidR="00F11722" w:rsidRPr="00F11722" w:rsidRDefault="00F11722" w:rsidP="00F117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муниципального образования </w:t>
      </w:r>
      <w:proofErr w:type="spellStart"/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за 3 квартал 2022года </w:t>
      </w: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722" w:rsidRPr="00F11722" w:rsidRDefault="00F11722" w:rsidP="00F117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1560"/>
        <w:gridCol w:w="1417"/>
        <w:gridCol w:w="1134"/>
      </w:tblGrid>
      <w:tr w:rsidR="00F11722" w:rsidRPr="00F11722" w:rsidTr="00964E02">
        <w:trPr>
          <w:trHeight w:val="31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11722" w:rsidRPr="00F11722" w:rsidTr="00964E02">
        <w:trPr>
          <w:trHeight w:val="290"/>
        </w:trPr>
        <w:tc>
          <w:tcPr>
            <w:tcW w:w="5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1722" w:rsidRPr="00F11722" w:rsidTr="00964E02">
        <w:trPr>
          <w:trHeight w:val="96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 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1826764,87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928242,50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</w:tr>
      <w:tr w:rsidR="00F11722" w:rsidRPr="00F11722" w:rsidTr="00964E02">
        <w:trPr>
          <w:trHeight w:val="46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18302895,50</w:t>
            </w:r>
          </w:p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12816876,97</w:t>
            </w:r>
          </w:p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70,0</w:t>
            </w:r>
          </w:p>
        </w:tc>
      </w:tr>
      <w:tr w:rsidR="00F11722" w:rsidRPr="00F11722" w:rsidTr="00964E02">
        <w:trPr>
          <w:trHeight w:val="46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20129660,37</w:t>
            </w:r>
          </w:p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13745119,47</w:t>
            </w:r>
          </w:p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F11722" w:rsidRPr="00F11722" w:rsidTr="00964E02">
        <w:trPr>
          <w:trHeight w:val="8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источников внутреннего финансирования дефицита  бюджета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1826764,87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928242,50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1722" w:rsidRPr="00F11722" w:rsidRDefault="00F11722" w:rsidP="00F11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50,8</w:t>
            </w:r>
          </w:p>
        </w:tc>
      </w:tr>
    </w:tbl>
    <w:p w:rsidR="00F11722" w:rsidRPr="00F11722" w:rsidRDefault="00F11722" w:rsidP="00F117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722" w:rsidRPr="00F11722" w:rsidRDefault="00F11722" w:rsidP="00F117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 по исполнению бюджета</w:t>
      </w: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F11722">
        <w:rPr>
          <w:rFonts w:ascii="Times New Roman" w:eastAsia="Times New Roman" w:hAnsi="Times New Roman"/>
          <w:b/>
          <w:sz w:val="24"/>
          <w:szCs w:val="24"/>
          <w:lang w:eastAsia="ru-RU"/>
        </w:rPr>
        <w:t>Бочкаревского</w:t>
      </w:r>
      <w:proofErr w:type="spellEnd"/>
      <w:r w:rsidRPr="00F117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за 3 квартал 2022года</w:t>
      </w:r>
    </w:p>
    <w:p w:rsidR="00F11722" w:rsidRPr="00F11722" w:rsidRDefault="00F11722" w:rsidP="00F117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1722" w:rsidRPr="00F11722" w:rsidRDefault="00F11722" w:rsidP="00F11722">
      <w:pPr>
        <w:spacing w:after="0" w:line="240" w:lineRule="auto"/>
        <w:ind w:firstLine="7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Исполнение доходной части местного бюджета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     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Общий объем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доходов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бюджета муниципального образования </w:t>
      </w:r>
      <w:proofErr w:type="spellStart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за 3квартал 2022г. составил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12816876,97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18302895,50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рублей, что составило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70,0 %.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  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Налоговые и неналоговые доходы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при плане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2490510,69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исполнены в сумме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1693761,45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рублей, или 68 % от плана, в том числе: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Налог на доходы физических лиц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525019,95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737200,00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рубля или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71,2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 от плана; 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Налог на имущество физических лиц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плане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217000,00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исполнение составило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63569,91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рублей, что составляет 29,3 % от плана;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Земельный налог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127295,55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252900.00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или 50,3% от плана.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Единый сельскохозяйственный налог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36200,00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130000.00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или 27,8 % от плана.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Доходы от использования имущества государственной и муниципальной собственности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F1172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прочие доходы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исполнены в сумме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212600,81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322360,69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или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66,0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 от плана; </w:t>
      </w: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</w:t>
      </w:r>
      <w:r w:rsidRPr="00F1172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Госпошлина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исполнена 2100,00 рублей при плане 10000,00 рублей</w:t>
      </w:r>
      <w:proofErr w:type="gramStart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составляет 21,0%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</w:t>
      </w:r>
      <w:r w:rsidRPr="00F1172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Акцизы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исполнены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726975,23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 при плане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821050.00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рублей, что составляет 88,5% от плана.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Безвозмездные поступления бюджета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исполнены в сумме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11123115,52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15812384,81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рублей, что составляет 70,3 % от плана. В том числе: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Д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отации бюджетам субъектов РФ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исполнены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5705300,00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7607800.00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рублей, что составляет 75 % от плана. 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-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Субсидии бюджетам бюджетной системы Российской Федерации (межбюджетные субсидии)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запланированы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1325640,66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 исполнение в отчетном периоде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999270,92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или 75,4% от плана.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Субвенции бюджетам поселений на осуществление первичного воинского учета  на территориях, где отсутствуют военные комиссариаты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  исполнены  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230921,00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303294,15 р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ублей, что составило 76,1 % от плана.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Иные межбюджетные трансферты: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запланированы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6526800,00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исполнены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4138773,60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или 63,4% от плана. </w:t>
      </w: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  </w:t>
      </w: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Исполнение расходной части местного бюджета</w:t>
      </w: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    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Расходная часть бюджета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запланирована в сумме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20129660,37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исполнено в сумме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13745119,47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или 68,3 % от плана. Планирование расходов по оплате труда за отчетный период производилось на основании штатного расписания. Доплаты и надбавки планировались в соответствии с действующими нормативными актами.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Функциональная классификация  расходов в части разделов и подразделов является единой и используется при утверждении и исполнении бюджетов. Планирование бюджетных ассигнований и их исполнение осуществляется по целевым статьям и видам расходов ведомственной структуры расходов, в соответствии с решениями о бюджетах.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   - 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разделу 0100 "Общегосударственные расходы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отражены расходы по органу управления, исполнение составило 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3955637,56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рубля, при плане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6000150,27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или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65,9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 от плана. В том числе: на функционирование высшего должностного субъекта Российской Федерации и муниципального образования-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568164,73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769114,00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рубля, или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73,9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 от плана. На функционирование Правительства Российской Федерации, высших органов государственной власти субъектов Российской Федерации, местных администраций-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3372472,83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5082816,27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или 66,4 % от плана. </w:t>
      </w:r>
      <w:proofErr w:type="gramStart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них другим бюджетам бюджетной системы Российской Федерации (иные межбюджетные трансферты, предназначенные для финансового обеспечения передачи полномочий по исполнению, контролю за исполнением бюджета муниципального образования  </w:t>
      </w:r>
      <w:proofErr w:type="spellStart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15000,0 рублей; Финансовое обеспечение переданных полномочий по осуществлению внешнего муниципального контроля 20000,00 рублей.</w:t>
      </w:r>
      <w:proofErr w:type="gramEnd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Резервный фонд администрации план-220,00рублей, исполнение 0,00 рублей.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Другие общегосударственные вопросы план 128000,00 рублей, исполнение -0,00 рублей.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-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разделу 0200 "Национальная оборона"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 составило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192099,43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при плане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303294,15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что составляет 63,3 %.    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По разделу 0300 "Национальная безопасность и правоохранительная деятельность"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запланировано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343618,00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исполнение  составило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258396,50,00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рублей, или 75,2 % от плана.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подразделу 10 "Защита населения и территории от чрезвычайных ситуаций природного и техногенного характера, пожарная безопасность "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запланировано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343618,00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исполнено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258396,50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рублей,</w:t>
      </w:r>
      <w:proofErr w:type="gramStart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составляет 75,2 %.    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      -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  разделу 0400 "Национальная экономика" 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запланировано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3637201,85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исполнение составляет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2496974,20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 -68,7% от плана; по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подразделу 09"Дорожный фонд»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запланировано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3637201,85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исполнение составляет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2496974,20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 - 68,7% от плана,  средства на содержание дорог.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-По разделу 0500" Жилищно-коммунальное хозяйство"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запланировано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637615,44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рубля, исполнено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264817,32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что составляет </w:t>
      </w:r>
      <w:r w:rsidRPr="00F11722">
        <w:rPr>
          <w:rFonts w:ascii="Times New Roman" w:eastAsia="Times New Roman" w:hAnsi="Times New Roman"/>
          <w:bCs/>
          <w:sz w:val="24"/>
          <w:szCs w:val="24"/>
          <w:lang w:eastAsia="ru-RU"/>
        </w:rPr>
        <w:t>41,5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%.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По разделу 01" Жилищное хозяйство"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запланированы расходы в сумме 4600,00 рублей, исполнено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2483,28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рубля. Данные средства  использованы на перечисление взносов на капитальный ремонт общего имущества.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подразделу 03 "Благоустройство"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запланированы расходы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633015,44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рубля, исполнено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262334,04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рублей, или 41,4 % от плана. Данные средства израсходованы на оплату услуг технического обслуживания и оплату за эл. энергию уличного освещения.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        -  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разделу 0801 " Культура"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запланированы расходы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8937780,66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 на организацию досуга и обеспечение жителей поселения услугами организации культуры, исполнение составило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6423348,58/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рубля, или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71,9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 от плана. </w:t>
      </w:r>
    </w:p>
    <w:p w:rsidR="00F11722" w:rsidRPr="00F11722" w:rsidRDefault="00F11722" w:rsidP="00F117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-</w:t>
      </w:r>
      <w:r w:rsidRPr="00F117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разделу 1001 " Пенсионное обеспечение"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запланированы расходы в сумме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270000.00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 на доплату муниципальной пенсии муниципальным служащим, исполнение составило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 xml:space="preserve">153845,88 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рубля, или </w:t>
      </w:r>
      <w:r w:rsidRPr="00F11722">
        <w:rPr>
          <w:rFonts w:ascii="Times New Roman" w:eastAsia="Times New Roman" w:hAnsi="Times New Roman"/>
          <w:sz w:val="24"/>
          <w:szCs w:val="24"/>
          <w:lang w:eastAsia="ru-RU"/>
        </w:rPr>
        <w:t>57,0</w:t>
      </w: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 от плана.</w:t>
      </w: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1722" w:rsidRPr="00F11722" w:rsidRDefault="00F11722" w:rsidP="00F117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Глава администрации </w:t>
      </w:r>
      <w:proofErr w:type="spellStart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11722" w:rsidRPr="00F11722" w:rsidRDefault="00F11722" w:rsidP="00F117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сельсовета                                                                                                       Калиновский</w:t>
      </w:r>
      <w:r w:rsidRPr="00F117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F11722" w:rsidRDefault="00F11722">
      <w:pPr>
        <w:rPr>
          <w:sz w:val="24"/>
          <w:szCs w:val="24"/>
        </w:rPr>
      </w:pPr>
    </w:p>
    <w:p w:rsidR="00F11722" w:rsidRPr="00F11722" w:rsidRDefault="00F11722" w:rsidP="00F117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722">
        <w:rPr>
          <w:rFonts w:ascii="Times New Roman" w:eastAsia="Times New Roman" w:hAnsi="Times New Roman"/>
          <w:lang w:eastAsia="ru-RU"/>
        </w:rPr>
        <w:t xml:space="preserve">Адрес издателя:633531 Новосибирская область </w:t>
      </w:r>
      <w:proofErr w:type="spellStart"/>
      <w:r w:rsidRPr="00F11722">
        <w:rPr>
          <w:rFonts w:ascii="Times New Roman" w:eastAsia="Times New Roman" w:hAnsi="Times New Roman"/>
          <w:lang w:eastAsia="ru-RU"/>
        </w:rPr>
        <w:t>Черепановский</w:t>
      </w:r>
      <w:proofErr w:type="spellEnd"/>
      <w:r w:rsidRPr="00F11722">
        <w:rPr>
          <w:rFonts w:ascii="Times New Roman" w:eastAsia="Times New Roman" w:hAnsi="Times New Roman"/>
          <w:lang w:eastAsia="ru-RU"/>
        </w:rPr>
        <w:t xml:space="preserve"> район </w:t>
      </w:r>
      <w:proofErr w:type="spellStart"/>
      <w:r w:rsidRPr="00F11722">
        <w:rPr>
          <w:rFonts w:ascii="Times New Roman" w:eastAsia="Times New Roman" w:hAnsi="Times New Roman"/>
          <w:lang w:eastAsia="ru-RU"/>
        </w:rPr>
        <w:t>с</w:t>
      </w:r>
      <w:proofErr w:type="gramStart"/>
      <w:r w:rsidRPr="00F11722">
        <w:rPr>
          <w:rFonts w:ascii="Times New Roman" w:eastAsia="Times New Roman" w:hAnsi="Times New Roman"/>
          <w:lang w:eastAsia="ru-RU"/>
        </w:rPr>
        <w:t>.Б</w:t>
      </w:r>
      <w:proofErr w:type="gramEnd"/>
      <w:r w:rsidRPr="00F11722">
        <w:rPr>
          <w:rFonts w:ascii="Times New Roman" w:eastAsia="Times New Roman" w:hAnsi="Times New Roman"/>
          <w:lang w:eastAsia="ru-RU"/>
        </w:rPr>
        <w:t>очкарево</w:t>
      </w:r>
      <w:proofErr w:type="spellEnd"/>
      <w:r w:rsidRPr="00F11722">
        <w:rPr>
          <w:rFonts w:ascii="Times New Roman" w:eastAsia="Times New Roman" w:hAnsi="Times New Roman"/>
          <w:lang w:eastAsia="ru-RU"/>
        </w:rPr>
        <w:t xml:space="preserve"> ул.Больничная,1а   Тираж 10 </w:t>
      </w:r>
      <w:proofErr w:type="spellStart"/>
      <w:r w:rsidRPr="00F11722">
        <w:rPr>
          <w:rFonts w:ascii="Times New Roman" w:eastAsia="Times New Roman" w:hAnsi="Times New Roman"/>
          <w:lang w:eastAsia="ru-RU"/>
        </w:rPr>
        <w:t>экз</w:t>
      </w:r>
      <w:proofErr w:type="spellEnd"/>
    </w:p>
    <w:p w:rsidR="00F11722" w:rsidRPr="00F11722" w:rsidRDefault="00F11722">
      <w:pPr>
        <w:rPr>
          <w:sz w:val="24"/>
          <w:szCs w:val="24"/>
        </w:rPr>
      </w:pPr>
    </w:p>
    <w:sectPr w:rsidR="00F11722" w:rsidRPr="00F1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2528"/>
    <w:multiLevelType w:val="hybridMultilevel"/>
    <w:tmpl w:val="CEC63362"/>
    <w:lvl w:ilvl="0" w:tplc="123E3B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C2247"/>
    <w:multiLevelType w:val="hybridMultilevel"/>
    <w:tmpl w:val="CEC63362"/>
    <w:lvl w:ilvl="0" w:tplc="123E3B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22"/>
    <w:rsid w:val="00CC1AB7"/>
    <w:rsid w:val="00F1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5721</Words>
  <Characters>32615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2022-11-10T07:47:00Z</dcterms:created>
  <dcterms:modified xsi:type="dcterms:W3CDTF">2022-11-10T07:53:00Z</dcterms:modified>
</cp:coreProperties>
</file>