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18" w:rsidRDefault="004C7318" w:rsidP="004C7318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№</w:t>
      </w:r>
      <w:r w:rsidR="00C64E5F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40                                                                                                </w:t>
      </w:r>
    </w:p>
    <w:p w:rsidR="004C7318" w:rsidRDefault="004C7318" w:rsidP="004C73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3440B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ноября  2022</w:t>
      </w:r>
    </w:p>
    <w:p w:rsidR="004C7318" w:rsidRDefault="004C7318" w:rsidP="004C7318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4C7318" w:rsidRDefault="004C7318" w:rsidP="004C73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4C7318" w:rsidRDefault="004C7318" w:rsidP="004C73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4C7318" w:rsidRDefault="004C7318" w:rsidP="004C7318"/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БОЧКАРЕВСКОГО СЕЛЬСОВЕТА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C64E5F" w:rsidRPr="00F3622B" w:rsidRDefault="00C64E5F" w:rsidP="00C64E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П О С Т А Н О В Л Е Н И Е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от 17.11.2022 г.  №  91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Об   итогах выполнения плана социально-экономического развития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за 2022 года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</w:t>
      </w:r>
    </w:p>
    <w:p w:rsidR="00C64E5F" w:rsidRPr="00F3622B" w:rsidRDefault="00C64E5F" w:rsidP="00C64E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C64E5F" w:rsidRPr="00F3622B" w:rsidRDefault="00C64E5F" w:rsidP="00C64E5F">
      <w:pPr>
        <w:pStyle w:val="western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ind w:left="270"/>
        <w:textAlignment w:val="baseline"/>
      </w:pPr>
      <w:r w:rsidRPr="00F3622B">
        <w:rPr>
          <w:bdr w:val="none" w:sz="0" w:space="0" w:color="auto" w:frame="1"/>
        </w:rPr>
        <w:t xml:space="preserve">Утвердить  итоги социально-экономического развития за истекший период текущего финансового года и ожидаемые итоги социально-экономического развития </w:t>
      </w:r>
      <w:proofErr w:type="spellStart"/>
      <w:r w:rsidRPr="00F3622B">
        <w:rPr>
          <w:bdr w:val="none" w:sz="0" w:space="0" w:color="auto" w:frame="1"/>
        </w:rPr>
        <w:t>Бочкаревского</w:t>
      </w:r>
      <w:proofErr w:type="spellEnd"/>
      <w:r w:rsidRPr="00F3622B">
        <w:rPr>
          <w:bdr w:val="none" w:sz="0" w:space="0" w:color="auto" w:frame="1"/>
        </w:rPr>
        <w:t xml:space="preserve"> сельсовета за  2022 год (приложение № 1).</w:t>
      </w:r>
    </w:p>
    <w:p w:rsidR="00C64E5F" w:rsidRPr="00F3622B" w:rsidRDefault="00C64E5F" w:rsidP="00C64E5F">
      <w:pPr>
        <w:pStyle w:val="western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ind w:left="270"/>
        <w:textAlignment w:val="baseline"/>
      </w:pPr>
      <w:r w:rsidRPr="00F3622B">
        <w:rPr>
          <w:bdr w:val="none" w:sz="0" w:space="0" w:color="auto" w:frame="1"/>
        </w:rPr>
        <w:t>Разместить настоящее постановление в газете «</w:t>
      </w:r>
      <w:proofErr w:type="spellStart"/>
      <w:r w:rsidRPr="00F3622B">
        <w:rPr>
          <w:bdr w:val="none" w:sz="0" w:space="0" w:color="auto" w:frame="1"/>
        </w:rPr>
        <w:t>Бочкаревский</w:t>
      </w:r>
      <w:proofErr w:type="spellEnd"/>
      <w:r w:rsidRPr="00F3622B">
        <w:rPr>
          <w:bdr w:val="none" w:sz="0" w:space="0" w:color="auto" w:frame="1"/>
        </w:rPr>
        <w:t xml:space="preserve"> вестник» .</w:t>
      </w:r>
    </w:p>
    <w:p w:rsidR="00C64E5F" w:rsidRPr="00F3622B" w:rsidRDefault="00C64E5F" w:rsidP="00C64E5F">
      <w:pPr>
        <w:pStyle w:val="western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ind w:left="270"/>
        <w:textAlignment w:val="baseline"/>
      </w:pPr>
      <w:r w:rsidRPr="00F3622B">
        <w:rPr>
          <w:bdr w:val="none" w:sz="0" w:space="0" w:color="auto" w:frame="1"/>
        </w:rPr>
        <w:t>Контроль за выполнением настоящего распоряжения оставляю за собой.</w:t>
      </w:r>
    </w:p>
    <w:p w:rsidR="00C64E5F" w:rsidRPr="00F3622B" w:rsidRDefault="00C64E5F" w:rsidP="00C64E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color w:val="444444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C64E5F" w:rsidRPr="00F3622B" w:rsidRDefault="00C64E5F" w:rsidP="00C64E5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УТВЕРЖДЕНО</w:t>
      </w:r>
    </w:p>
    <w:p w:rsidR="00C64E5F" w:rsidRPr="00F3622B" w:rsidRDefault="00C64E5F" w:rsidP="00C64E5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постановлением администрации</w:t>
      </w:r>
    </w:p>
    <w:p w:rsidR="00C64E5F" w:rsidRPr="00F3622B" w:rsidRDefault="00C64E5F" w:rsidP="00C64E5F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spellStart"/>
      <w:r w:rsidRPr="00F3622B">
        <w:rPr>
          <w:rFonts w:ascii="Times New Roman" w:eastAsia="Times New Roman" w:hAnsi="Times New Roman"/>
          <w:color w:val="444444"/>
          <w:sz w:val="24"/>
          <w:szCs w:val="24"/>
          <w:bdr w:val="none" w:sz="0" w:space="0" w:color="auto" w:frame="1"/>
          <w:lang w:eastAsia="ru-RU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Pr="00F3622B">
        <w:rPr>
          <w:rFonts w:ascii="Times New Roman" w:eastAsia="Times New Roman" w:hAnsi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от 17 ноября 2022 года № 91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ИТОГИ  ВЫПОЛНЕНИЯ ПЛАНА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СОЦИАЛЬНО-ЭКОНОМИЧЕСКОГО РАЗВИТИЯ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БОЧКАРЕВСКОГО СЕЛЬСОВЕТА ЗА 2022 года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Территория  муниципального образования</w:t>
      </w:r>
    </w:p>
    <w:p w:rsidR="00C64E5F" w:rsidRPr="00F3622B" w:rsidRDefault="00C64E5F" w:rsidP="00C64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E5F" w:rsidRPr="00F3622B" w:rsidRDefault="00C64E5F" w:rsidP="00C64E5F">
      <w:pPr>
        <w:spacing w:after="0" w:line="240" w:lineRule="auto"/>
        <w:ind w:firstLine="708"/>
        <w:rPr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Поселение  расположено  в центральной части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 Новосибирской области на расстоянии </w:t>
      </w:r>
      <w:smartTag w:uri="urn:schemas-microsoft-com:office:smarttags" w:element="metricconverter">
        <w:smartTagPr>
          <w:attr w:name="ProductID" w:val="120 км"/>
        </w:smartTagPr>
        <w:r w:rsidRPr="00F3622B">
          <w:rPr>
            <w:rFonts w:ascii="Times New Roman" w:hAnsi="Times New Roman"/>
            <w:sz w:val="24"/>
            <w:szCs w:val="24"/>
          </w:rPr>
          <w:t>120 км</w:t>
        </w:r>
      </w:smartTag>
      <w:r w:rsidRPr="00F3622B">
        <w:rPr>
          <w:rFonts w:ascii="Times New Roman" w:hAnsi="Times New Roman"/>
          <w:sz w:val="24"/>
          <w:szCs w:val="24"/>
        </w:rPr>
        <w:t xml:space="preserve"> от областного центра  города Новосибирска, в непосредственной близости от районного центра Черепаново и имеет с ним общую границу. Расстояние от центра п.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до ближайшей железнодорожной </w:t>
      </w:r>
      <w:r w:rsidRPr="00F3622B">
        <w:rPr>
          <w:rFonts w:ascii="Times New Roman" w:hAnsi="Times New Roman"/>
          <w:sz w:val="24"/>
          <w:szCs w:val="24"/>
        </w:rPr>
        <w:lastRenderedPageBreak/>
        <w:t xml:space="preserve">станции Черепаново составляет </w:t>
      </w:r>
      <w:smartTag w:uri="urn:schemas-microsoft-com:office:smarttags" w:element="metricconverter">
        <w:smartTagPr>
          <w:attr w:name="ProductID" w:val="7 км"/>
        </w:smartTagPr>
        <w:r w:rsidRPr="00F3622B">
          <w:rPr>
            <w:rFonts w:ascii="Times New Roman" w:hAnsi="Times New Roman"/>
            <w:sz w:val="24"/>
            <w:szCs w:val="24"/>
          </w:rPr>
          <w:t xml:space="preserve">7 </w:t>
        </w:r>
        <w:proofErr w:type="spellStart"/>
        <w:r w:rsidRPr="00F3622B">
          <w:rPr>
            <w:rFonts w:ascii="Times New Roman" w:hAnsi="Times New Roman"/>
            <w:sz w:val="24"/>
            <w:szCs w:val="24"/>
          </w:rPr>
          <w:t>км</w:t>
        </w:r>
      </w:smartTag>
      <w:r w:rsidRPr="00F3622B">
        <w:rPr>
          <w:rFonts w:ascii="Times New Roman" w:hAnsi="Times New Roman"/>
          <w:sz w:val="24"/>
          <w:szCs w:val="24"/>
        </w:rPr>
        <w:t>.Общая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площадь территории  поселения - 7545 га, в том числе: 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-земли населенных пунктов - 93 га</w:t>
      </w:r>
    </w:p>
    <w:p w:rsidR="00C64E5F" w:rsidRPr="00F3622B" w:rsidRDefault="00C64E5F" w:rsidP="00C64E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-лесной фонд                          - 1157 га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-сельскохозяйственных угодий- 5434 га 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В состав поселения входят два населённых пункта: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. </w:t>
      </w:r>
      <w:r w:rsidRPr="00F3622B">
        <w:rPr>
          <w:rFonts w:ascii="Times New Roman" w:eastAsia="Times New Roman" w:hAnsi="Times New Roman"/>
          <w:sz w:val="24"/>
          <w:szCs w:val="24"/>
        </w:rPr>
        <w:t xml:space="preserve">Число хозяйств – 726 (п. Бочкарево-236, п. Пушной – 490).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Оба поселка газифицированы, общая протяженность газопроводов составляет 20 514м. Водопроводная сеть общей протяженностью 22,413 км. в обоих поселках выполнена из полиэтиленовой трубы. Теплотрасса в п. Пушной, протяженностью 1103м., выполнена из теплостойкого пластика  и транспортирует теплоноситель от газовой модульной котельной мощностью 2,5 МВт. к многоквартирным домам и соц. значимым объектам (школа , детский сад, СДК).  Протяженность внутри поселковых дорог – 16,8 км.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На территории поселения на 01.01.2022 года зарегистрировано 10 предприятий, организаций и учреждений, в том числе перерабатывающее  предприятие - 2,  предприятий торговли 8. 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Анализ развития социальной сферы</w:t>
      </w:r>
    </w:p>
    <w:p w:rsidR="00C64E5F" w:rsidRPr="00F3622B" w:rsidRDefault="00C64E5F" w:rsidP="00C64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1. Население 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На 01.01.2022 года численность населения на территории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 сельсовета составила 2205 человек (п.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– 646, п. Пушной – 1559), из них :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- трудоспособного населения – 1110 человек,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детей – 424 человек,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пенсионеры – 625  человек,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неработающие – 39 человек.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За отчетный период прибыло на территорию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сельсовета 32 человека, убыло -14 человек, умерло –10 человек, родилось 8 человек.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hAnsi="Times New Roman"/>
          <w:b/>
          <w:sz w:val="24"/>
          <w:szCs w:val="24"/>
          <w:u w:val="single"/>
        </w:rPr>
        <w:t>2.Промышленность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Промышленных предприятий на территории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сельсовета не имеется.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hAnsi="Times New Roman"/>
          <w:b/>
          <w:sz w:val="24"/>
          <w:szCs w:val="24"/>
          <w:u w:val="single"/>
        </w:rPr>
        <w:t xml:space="preserve">3.Сельское хозяйство </w:t>
      </w:r>
    </w:p>
    <w:p w:rsidR="00C64E5F" w:rsidRPr="00F3622B" w:rsidRDefault="00C64E5F" w:rsidP="00C64E5F">
      <w:pPr>
        <w:pStyle w:val="20"/>
        <w:shd w:val="clear" w:color="auto" w:fill="auto"/>
        <w:spacing w:before="0" w:after="0" w:line="240" w:lineRule="auto"/>
        <w:ind w:firstLine="620"/>
        <w:jc w:val="both"/>
        <w:rPr>
          <w:color w:val="000000"/>
          <w:sz w:val="24"/>
          <w:szCs w:val="24"/>
          <w:lang w:bidi="ru-RU"/>
        </w:rPr>
      </w:pPr>
      <w:r w:rsidRPr="00F3622B">
        <w:rPr>
          <w:color w:val="000000"/>
          <w:sz w:val="24"/>
          <w:szCs w:val="24"/>
          <w:lang w:bidi="ru-RU"/>
        </w:rPr>
        <w:t xml:space="preserve">На территории </w:t>
      </w:r>
      <w:proofErr w:type="spellStart"/>
      <w:r w:rsidRPr="00F3622B">
        <w:rPr>
          <w:color w:val="000000"/>
          <w:sz w:val="24"/>
          <w:szCs w:val="24"/>
          <w:lang w:bidi="ru-RU"/>
        </w:rPr>
        <w:t>Бочкаревского</w:t>
      </w:r>
      <w:proofErr w:type="spellEnd"/>
      <w:r w:rsidRPr="00F3622B">
        <w:rPr>
          <w:color w:val="000000"/>
          <w:sz w:val="24"/>
          <w:szCs w:val="24"/>
          <w:lang w:bidi="ru-RU"/>
        </w:rPr>
        <w:t xml:space="preserve"> сельсовета действуют следующие сельхоз. предприятия: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- в п. Пушной ООО </w:t>
      </w:r>
      <w:proofErr w:type="spellStart"/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>зверохозяйство</w:t>
      </w:r>
      <w:proofErr w:type="spellEnd"/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 xml:space="preserve"> «</w:t>
      </w:r>
      <w:proofErr w:type="spellStart"/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>Черепановское</w:t>
      </w:r>
      <w:proofErr w:type="spellEnd"/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>» с 28.02.2010 года. Основными видами деятельности является растениеводство и звероводство ( разведение пушного зверя)</w:t>
      </w:r>
      <w:r w:rsidRPr="00F3622B">
        <w:rPr>
          <w:rFonts w:ascii="Times New Roman" w:hAnsi="Times New Roman"/>
          <w:sz w:val="24"/>
          <w:szCs w:val="24"/>
        </w:rPr>
        <w:t>.</w:t>
      </w:r>
      <w:r w:rsidRPr="00F3622B">
        <w:rPr>
          <w:rFonts w:ascii="Times New Roman" w:hAnsi="Times New Roman"/>
          <w:sz w:val="24"/>
          <w:szCs w:val="24"/>
          <w:lang w:bidi="ru-RU"/>
        </w:rPr>
        <w:t xml:space="preserve">Среднее количество постоянно работающих 64 человек. Посевные площади : зерновые культуры - 2347 га, технические - 1923 га. Звероводство (основное поголовье) норка 12357 голов, лиса ч/б 171 гол., песец 170 гол. </w:t>
      </w:r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 xml:space="preserve">Помимо основной деятельности в 2020 году введен в эксплуатацию зерносушильный комплекс производительностью 200-300 т. зерна в сутки.  Ежегодно производится модернизация производственных объектов, обновление </w:t>
      </w:r>
      <w:proofErr w:type="spellStart"/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>машино</w:t>
      </w:r>
      <w:proofErr w:type="spellEnd"/>
      <w:r w:rsidRPr="00F3622B">
        <w:rPr>
          <w:rFonts w:ascii="Times New Roman" w:hAnsi="Times New Roman"/>
          <w:color w:val="000000"/>
          <w:sz w:val="24"/>
          <w:szCs w:val="24"/>
          <w:lang w:bidi="ru-RU"/>
        </w:rPr>
        <w:t xml:space="preserve">- тракторного парка, расширение и благоустройство.                                                                                                                  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- ООО «Река жизни», основной вид деятельности - растениеводство, садоводство.</w:t>
      </w:r>
    </w:p>
    <w:p w:rsidR="00C64E5F" w:rsidRPr="00F3622B" w:rsidRDefault="00C64E5F" w:rsidP="00C64E5F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>4.Образование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В системе образования  поселения функционирует 2 дошкольных учреждения : МДОУ детсад «Солнышко»  в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 которое посещают </w:t>
      </w:r>
      <w:r w:rsidRPr="00F3622B">
        <w:rPr>
          <w:rFonts w:ascii="Times New Roman" w:eastAsia="Times New Roman" w:hAnsi="Times New Roman"/>
          <w:b/>
          <w:sz w:val="24"/>
          <w:szCs w:val="24"/>
        </w:rPr>
        <w:t xml:space="preserve">101 </w:t>
      </w:r>
      <w:r w:rsidRPr="00F3622B">
        <w:rPr>
          <w:rFonts w:ascii="Times New Roman" w:eastAsia="Times New Roman" w:hAnsi="Times New Roman"/>
          <w:sz w:val="24"/>
          <w:szCs w:val="24"/>
        </w:rPr>
        <w:t xml:space="preserve">ребенок, </w:t>
      </w:r>
      <w:r w:rsidRPr="00F3622B">
        <w:rPr>
          <w:rFonts w:ascii="Times New Roman" w:hAnsi="Times New Roman"/>
          <w:sz w:val="24"/>
          <w:szCs w:val="24"/>
        </w:rPr>
        <w:t xml:space="preserve">педагогический состав детского сада 14 человек. </w:t>
      </w:r>
      <w:r w:rsidRPr="00F3622B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Бочкаревской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школе  действует МДОУ детсад </w:t>
      </w:r>
      <w:r w:rsidRPr="00F3622B">
        <w:rPr>
          <w:rFonts w:ascii="Times New Roman" w:eastAsia="Times New Roman" w:hAnsi="Times New Roman"/>
          <w:sz w:val="24"/>
          <w:szCs w:val="24"/>
        </w:rPr>
        <w:lastRenderedPageBreak/>
        <w:t xml:space="preserve">«Росинка»   на 20 мест, посещают дошкольную группу 17 воспитанников, </w:t>
      </w:r>
      <w:r w:rsidRPr="00F3622B">
        <w:rPr>
          <w:rFonts w:ascii="Times New Roman" w:hAnsi="Times New Roman"/>
          <w:sz w:val="24"/>
          <w:szCs w:val="24"/>
        </w:rPr>
        <w:t>педагогический состав детского сада 3 человека.</w:t>
      </w:r>
    </w:p>
    <w:p w:rsidR="00C64E5F" w:rsidRPr="00F3622B" w:rsidRDefault="00C64E5F" w:rsidP="00C64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 Действуют 2 средних общеобразовательных школы. В  общеобразовательных школах обучается 280 </w:t>
      </w:r>
      <w:r w:rsidRPr="00F362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</w:rPr>
        <w:t>человек (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Бочкаревская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ООШ -50 ребенка</w:t>
      </w:r>
      <w:r w:rsidRPr="00F3622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3622B">
        <w:rPr>
          <w:rFonts w:ascii="Times New Roman" w:eastAsia="Times New Roman" w:hAnsi="Times New Roman"/>
          <w:sz w:val="24"/>
          <w:szCs w:val="24"/>
        </w:rPr>
        <w:t xml:space="preserve">педагогический коллектив – 12 учителей.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Пушнинская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СОШ –230 детей, педагогический коллектив – 20 учителей). </w:t>
      </w:r>
      <w:r w:rsidRPr="00F3622B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В школах созданы условия для дополнительного образования, работают кружки различной направленности, спортивные секции, </w:t>
      </w:r>
      <w:r w:rsidRPr="00F3622B">
        <w:rPr>
          <w:rFonts w:ascii="Times New Roman" w:eastAsia="Times New Roman" w:hAnsi="Times New Roman"/>
          <w:sz w:val="24"/>
          <w:szCs w:val="24"/>
        </w:rPr>
        <w:t>имеются компьютерные классы , выход в Интернет.</w:t>
      </w:r>
    </w:p>
    <w:p w:rsidR="00C64E5F" w:rsidRPr="00F3622B" w:rsidRDefault="00C64E5F" w:rsidP="00C64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>Здравоохранение</w:t>
      </w:r>
    </w:p>
    <w:p w:rsidR="00C64E5F" w:rsidRPr="00F3622B" w:rsidRDefault="00C64E5F" w:rsidP="00C64E5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Медицинское обслуживание жителей поселения осуществляют 2 фельдшерско-акушерских пункта в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>.</w:t>
      </w:r>
    </w:p>
    <w:p w:rsidR="00C64E5F" w:rsidRPr="00F3622B" w:rsidRDefault="00C64E5F" w:rsidP="00C64E5F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3622B">
        <w:rPr>
          <w:sz w:val="24"/>
          <w:szCs w:val="24"/>
        </w:rPr>
        <w:t xml:space="preserve">Обеспеченность населения  средним медицинским персоналом: 3 человека  </w:t>
      </w:r>
    </w:p>
    <w:p w:rsidR="00C64E5F" w:rsidRPr="00F3622B" w:rsidRDefault="00C64E5F" w:rsidP="00C64E5F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64E5F" w:rsidRPr="00F3622B" w:rsidRDefault="00C64E5F" w:rsidP="00C64E5F">
      <w:pPr>
        <w:pStyle w:val="a5"/>
        <w:numPr>
          <w:ilvl w:val="0"/>
          <w:numId w:val="1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>Культура</w:t>
      </w: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:rsidR="00C64E5F" w:rsidRPr="00F3622B" w:rsidRDefault="00C64E5F" w:rsidP="00C64E5F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 В поселении работают 2 сельских Дома культуры, централизованная  библиотечная система с 2 филиалами.</w:t>
      </w:r>
    </w:p>
    <w:p w:rsidR="00C64E5F" w:rsidRPr="00F3622B" w:rsidRDefault="00C64E5F" w:rsidP="00C64E5F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Бочкаревском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СДК количество работающих 7 человек, из них специалистов  4 человека.</w:t>
      </w:r>
    </w:p>
    <w:p w:rsidR="00C64E5F" w:rsidRPr="00F3622B" w:rsidRDefault="00C64E5F" w:rsidP="00C64E5F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 В Доме культуры на данный момент работают 7 клубных формирований, которые посещают 129 человек: «В мастерской глиняной игрушки», Мастерская детского творчества – руководитель Борейко Людмила Ивановна; Вокальная группа «Калина красная» - руководитель Ульянкина Ирина Ивановна, детский фольклорный ансамбль «Былинка», детская вокальная группа «Весёлая компания» - руководитель Храмцова Анастасия Петровна; спортивный кружок «Сила и здоровье» - руководитель Симаков Сергей Николаевич; п</w:t>
      </w:r>
      <w:r w:rsidRPr="00F3622B">
        <w:rPr>
          <w:rFonts w:ascii="Times New Roman" w:hAnsi="Times New Roman"/>
          <w:sz w:val="24"/>
          <w:szCs w:val="24"/>
        </w:rPr>
        <w:t>оэтическое кафе – руководитель Ульянкина Ирина Ивановна.</w:t>
      </w:r>
    </w:p>
    <w:p w:rsidR="00C64E5F" w:rsidRPr="00F3622B" w:rsidRDefault="00C64E5F" w:rsidP="00C64E5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Бочкаревском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Доме Культуры за 2022 год проведено 127 мероприятий, их посетило 3176 человек, из них 27 платных, которые посетило 558 человек. </w:t>
      </w:r>
      <w:r w:rsidRPr="00F3622B">
        <w:rPr>
          <w:rFonts w:ascii="Times New Roman" w:eastAsia="Times New Roman" w:hAnsi="Times New Roman"/>
          <w:sz w:val="24"/>
          <w:szCs w:val="24"/>
        </w:rPr>
        <w:t>Оказано платных услуг на сумму  5,0 тыс. руб.</w:t>
      </w:r>
    </w:p>
    <w:p w:rsidR="00C64E5F" w:rsidRPr="00F3622B" w:rsidRDefault="00C64E5F" w:rsidP="00C64E5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 2022 году  выполнен частично капитальный ремонт кровли  на сумму 420 000 </w:t>
      </w:r>
      <w:proofErr w:type="spellStart"/>
      <w:r w:rsidRPr="00F3622B">
        <w:rPr>
          <w:rFonts w:ascii="Times New Roman" w:hAnsi="Times New Roman"/>
          <w:sz w:val="24"/>
          <w:szCs w:val="24"/>
        </w:rPr>
        <w:t>руб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-депутатские средства. В ДК имеется: звуковая аппаратура, колонки, проектор, ноутбук, экран для проектора, ксерокс, теннисный стол, цветной принтер, спортивные тренажеры. Необходимо приобрести: одежду сцены, сценические костюмы, микрофоны, произвести ремонт крыльца, </w:t>
      </w:r>
      <w:proofErr w:type="spellStart"/>
      <w:r w:rsidRPr="00F3622B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3622B">
        <w:rPr>
          <w:rFonts w:ascii="Times New Roman" w:hAnsi="Times New Roman"/>
          <w:sz w:val="24"/>
          <w:szCs w:val="24"/>
        </w:rPr>
        <w:t>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1. В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Пушнинском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СДК количество работающих 7 человек, из них  4 специалиста.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2. Работают кружки и клубные формирования, которые посещают 105 человек: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вокальный ансамбль «Бабье лето», рук. </w:t>
      </w:r>
      <w:proofErr w:type="spellStart"/>
      <w:r w:rsidRPr="00F3622B">
        <w:rPr>
          <w:rFonts w:ascii="Times New Roman" w:hAnsi="Times New Roman"/>
          <w:sz w:val="24"/>
          <w:szCs w:val="24"/>
        </w:rPr>
        <w:t>ПрокопьеваТ.С</w:t>
      </w:r>
      <w:proofErr w:type="spellEnd"/>
      <w:r w:rsidRPr="00F3622B">
        <w:rPr>
          <w:rFonts w:ascii="Times New Roman" w:hAnsi="Times New Roman"/>
          <w:sz w:val="24"/>
          <w:szCs w:val="24"/>
        </w:rPr>
        <w:t>.(4 чел.)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детская </w:t>
      </w:r>
      <w:proofErr w:type="spellStart"/>
      <w:r w:rsidRPr="00F3622B">
        <w:rPr>
          <w:rFonts w:ascii="Times New Roman" w:hAnsi="Times New Roman"/>
          <w:sz w:val="24"/>
          <w:szCs w:val="24"/>
        </w:rPr>
        <w:t>вок.гр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. группа «Радуга», рук. </w:t>
      </w:r>
      <w:proofErr w:type="spellStart"/>
      <w:r w:rsidRPr="00F3622B">
        <w:rPr>
          <w:rFonts w:ascii="Times New Roman" w:hAnsi="Times New Roman"/>
          <w:sz w:val="24"/>
          <w:szCs w:val="24"/>
        </w:rPr>
        <w:t>ПрокопьеваТ.С</w:t>
      </w:r>
      <w:proofErr w:type="spellEnd"/>
      <w:r w:rsidRPr="00F3622B">
        <w:rPr>
          <w:rFonts w:ascii="Times New Roman" w:hAnsi="Times New Roman"/>
          <w:sz w:val="24"/>
          <w:szCs w:val="24"/>
        </w:rPr>
        <w:t>.(8 чел.)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кружок чтецов «Вдохновение», </w:t>
      </w:r>
      <w:proofErr w:type="spellStart"/>
      <w:r w:rsidRPr="00F3622B">
        <w:rPr>
          <w:rFonts w:ascii="Times New Roman" w:hAnsi="Times New Roman"/>
          <w:sz w:val="24"/>
          <w:szCs w:val="24"/>
        </w:rPr>
        <w:t>рук.Васина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И.С. рук.(10 чел.)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</w:t>
      </w:r>
      <w:r w:rsidRPr="00F3622B">
        <w:rPr>
          <w:rFonts w:ascii="Times New Roman" w:eastAsia="Times New Roman" w:hAnsi="Times New Roman"/>
          <w:sz w:val="24"/>
          <w:szCs w:val="24"/>
        </w:rPr>
        <w:t xml:space="preserve">клуб выходного дня «Молодушки», </w:t>
      </w:r>
      <w:proofErr w:type="spellStart"/>
      <w:r w:rsidRPr="00F3622B">
        <w:rPr>
          <w:rFonts w:ascii="Times New Roman" w:hAnsi="Times New Roman"/>
          <w:sz w:val="24"/>
          <w:szCs w:val="24"/>
        </w:rPr>
        <w:t>рук.Васина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И.С. рук.(18 чел.)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кружок театральный «Маски», рук. </w:t>
      </w:r>
      <w:proofErr w:type="spellStart"/>
      <w:r w:rsidRPr="00F3622B">
        <w:rPr>
          <w:rFonts w:ascii="Times New Roman" w:hAnsi="Times New Roman"/>
          <w:sz w:val="24"/>
          <w:szCs w:val="24"/>
        </w:rPr>
        <w:t>Парфенюк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О.Д.(15 чел.)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</w:pPr>
      <w:r w:rsidRPr="00F3622B">
        <w:t xml:space="preserve">- клуб любителей сказок «Феникс», рук. </w:t>
      </w:r>
      <w:proofErr w:type="spellStart"/>
      <w:r w:rsidRPr="00F3622B">
        <w:t>Парфенюк</w:t>
      </w:r>
      <w:proofErr w:type="spellEnd"/>
      <w:r w:rsidRPr="00F3622B">
        <w:t xml:space="preserve"> О.Д.(15 чел.)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b/>
        </w:rPr>
      </w:pPr>
      <w:r w:rsidRPr="00F3622B">
        <w:t>- творческое объединение «Юность», рук. Ушакова А.Д.(14 чел.)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rPr>
          <w:b/>
        </w:rPr>
        <w:t xml:space="preserve">- </w:t>
      </w:r>
      <w:r w:rsidRPr="00F3622B">
        <w:t>творческое объединение «</w:t>
      </w:r>
      <w:proofErr w:type="spellStart"/>
      <w:r w:rsidRPr="00F3622B">
        <w:t>Микс</w:t>
      </w:r>
      <w:proofErr w:type="spellEnd"/>
      <w:r w:rsidRPr="00F3622B">
        <w:t>», рук. Ушакова А.Д.(21чел.)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lastRenderedPageBreak/>
        <w:t xml:space="preserve">3. За 10 месяцев </w:t>
      </w:r>
      <w:r w:rsidRPr="00F3622B">
        <w:rPr>
          <w:color w:val="000000"/>
        </w:rPr>
        <w:t>2022 года проведено 123 мероприятия, их посетило 6 118 человек, из них 38 платных мероприятий, которые посетило 1523 человек. Собрано средств от платных услуг за 10 месяцев 2022г. – 45,690руб.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rPr>
          <w:color w:val="000000"/>
        </w:rPr>
        <w:t>4. Ремонта – не было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rPr>
          <w:color w:val="000000"/>
        </w:rPr>
        <w:t xml:space="preserve">Требуется -  устранить дефекты по результатам испытания электроустановок по смете – 88,275 руб., капитальный ремонт </w:t>
      </w:r>
      <w:proofErr w:type="spellStart"/>
      <w:r w:rsidRPr="00F3622B">
        <w:rPr>
          <w:color w:val="000000"/>
        </w:rPr>
        <w:t>дискозала</w:t>
      </w:r>
      <w:proofErr w:type="spellEnd"/>
      <w:r w:rsidRPr="00F3622B">
        <w:rPr>
          <w:color w:val="000000"/>
        </w:rPr>
        <w:t xml:space="preserve"> по смете на сумму 1 182 632,4  руб., ремонт пола в  артистической  и коридоре 2 этажа, косметический ремонт зрительного зала, фойе, артистической,  лестничного марша, служебных помещений.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rPr>
          <w:color w:val="000000"/>
        </w:rPr>
        <w:tab/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rPr>
          <w:color w:val="000000"/>
        </w:rPr>
        <w:t xml:space="preserve">5.  Оборудование -  в ДК имеется: музыкальный центр (2), микшерный пульт (2), телевизор (2), принтер (2), усилитель (2), акустическая система, звуковой комплекс, пианино, баян, микрофон (4), компьютер, ноутбук, светомузыка (3), домашняя аудиосистема </w:t>
      </w:r>
      <w:r w:rsidRPr="00F3622B">
        <w:rPr>
          <w:color w:val="000000"/>
          <w:lang w:val="en-US"/>
        </w:rPr>
        <w:t>SONY</w:t>
      </w:r>
      <w:r w:rsidRPr="00F3622B">
        <w:rPr>
          <w:color w:val="000000"/>
        </w:rPr>
        <w:t xml:space="preserve">, </w:t>
      </w:r>
      <w:proofErr w:type="spellStart"/>
      <w:r w:rsidRPr="00F3622B">
        <w:rPr>
          <w:color w:val="000000"/>
        </w:rPr>
        <w:t>стереоресивер</w:t>
      </w:r>
      <w:proofErr w:type="spellEnd"/>
      <w:r w:rsidRPr="00F3622B">
        <w:rPr>
          <w:color w:val="000000"/>
        </w:rPr>
        <w:t xml:space="preserve"> </w:t>
      </w:r>
      <w:r w:rsidRPr="00F3622B">
        <w:rPr>
          <w:color w:val="000000"/>
          <w:lang w:val="en-US"/>
        </w:rPr>
        <w:t>YAMAHA</w:t>
      </w:r>
      <w:r w:rsidRPr="00F3622B">
        <w:rPr>
          <w:color w:val="000000"/>
        </w:rPr>
        <w:t xml:space="preserve">, акустическая система </w:t>
      </w:r>
      <w:r w:rsidRPr="00F3622B">
        <w:rPr>
          <w:color w:val="000000"/>
          <w:lang w:val="en-US"/>
        </w:rPr>
        <w:t>YAMAHA</w:t>
      </w:r>
      <w:r w:rsidRPr="00F3622B">
        <w:rPr>
          <w:color w:val="000000"/>
        </w:rPr>
        <w:t>.</w:t>
      </w:r>
    </w:p>
    <w:p w:rsidR="00C64E5F" w:rsidRPr="00F3622B" w:rsidRDefault="00C64E5F" w:rsidP="00C64E5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22B">
        <w:rPr>
          <w:color w:val="000000"/>
        </w:rPr>
        <w:t>Требуется  приобрести - ноутбук, микшер 10-12 каналов, баян, мебель (стулья, шкафы), одежда сцены,  сценические костюмы.</w:t>
      </w:r>
    </w:p>
    <w:p w:rsidR="00FF133F" w:rsidRDefault="00FF133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>7. Физкультура и спорт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ab/>
      </w:r>
      <w:r w:rsidRPr="00F3622B">
        <w:rPr>
          <w:rFonts w:ascii="Times New Roman" w:eastAsia="Times New Roman" w:hAnsi="Times New Roman"/>
          <w:sz w:val="24"/>
          <w:szCs w:val="24"/>
        </w:rPr>
        <w:t xml:space="preserve">В поселении действует 4 спортивных сооружений: 2 спортивных зала в школах, 2 спортивные площадки, хоккейная коробка при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Пушнинской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СОШ. Команды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сельсовета принимают участие во всех  соревнованиях проводимых в районе.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>8. Социальная защита населения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сельсовета проживает 98 малообеспеченных семей, стоящих на учете в отделении срочной помощи МБУ «КЦСОН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области». Все дети из этих семей, обучающиеся в школах, пользуются бесплатным питанием, студенты получают социальную стипендию. Задолженности  по выплатам детских пособий и других социальных выплат нет.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 отделении профилактики безнадзорности детей и подростков МБУ «Комплексный центр социального обеспечения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 Новосибирской области» в 2020-2022 </w:t>
      </w:r>
      <w:proofErr w:type="spellStart"/>
      <w:r w:rsidRPr="00F3622B">
        <w:rPr>
          <w:rFonts w:ascii="Times New Roman" w:hAnsi="Times New Roman"/>
          <w:sz w:val="24"/>
          <w:szCs w:val="24"/>
        </w:rPr>
        <w:t>г.г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. стоит 5 семей. Со всеми семьями ведется профилактическая работа, оказывается консультативная помощь. Ежемесячно посещаются специалистом по социальной работе, проводятся совместные рейды с фельдшером </w:t>
      </w:r>
      <w:proofErr w:type="spellStart"/>
      <w:r w:rsidRPr="00F3622B">
        <w:rPr>
          <w:rFonts w:ascii="Times New Roman" w:hAnsi="Times New Roman"/>
          <w:sz w:val="24"/>
          <w:szCs w:val="24"/>
        </w:rPr>
        <w:t>ФАПа</w:t>
      </w:r>
      <w:proofErr w:type="spellEnd"/>
      <w:r w:rsidRPr="00F3622B">
        <w:rPr>
          <w:rFonts w:ascii="Times New Roman" w:hAnsi="Times New Roman"/>
          <w:sz w:val="24"/>
          <w:szCs w:val="24"/>
        </w:rPr>
        <w:t>, социальным педагогом и специалистами сельсовета.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 В надомном отделении на социальном обслуживании находится 4 человека, за ними осуществляет уход  1 социальный работник. Постоянно ведется  работа по выявлению пожилых граждан, нуждающихся в постороннем уходе.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9. Молодежная политика 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sz w:val="24"/>
          <w:szCs w:val="24"/>
        </w:rPr>
        <w:t xml:space="preserve">   </w:t>
      </w:r>
      <w:r w:rsidRPr="00F3622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  продолжает свою работу молодежная организация, в июле 2021 года она была переименована в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Бочкаревскую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Молодежную организацию «</w:t>
      </w:r>
      <w:proofErr w:type="spellStart"/>
      <w:r w:rsidRPr="00F3622B">
        <w:rPr>
          <w:rFonts w:ascii="Times New Roman" w:hAnsi="Times New Roman"/>
          <w:sz w:val="24"/>
          <w:szCs w:val="24"/>
        </w:rPr>
        <w:t>БОМба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». Специалист по работе с молодежью – </w:t>
      </w:r>
      <w:proofErr w:type="spellStart"/>
      <w:r w:rsidRPr="00F3622B">
        <w:rPr>
          <w:rFonts w:ascii="Times New Roman" w:hAnsi="Times New Roman"/>
          <w:sz w:val="24"/>
          <w:szCs w:val="24"/>
        </w:rPr>
        <w:t>Поярковас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Любовь Андреевна.  В состав организации входит 20 человек. Ребята принимают активное участие в мероприятиях различного уровня, как в районных так и в областных. Представляли интересы МО на Зимней и  летней Спартакиадах Муниципальных образований. 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 Основной целью в работе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Молодежной организации «</w:t>
      </w:r>
      <w:proofErr w:type="spellStart"/>
      <w:r w:rsidRPr="00F3622B">
        <w:rPr>
          <w:rFonts w:ascii="Times New Roman" w:hAnsi="Times New Roman"/>
          <w:sz w:val="24"/>
          <w:szCs w:val="24"/>
        </w:rPr>
        <w:t>БОМба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 является вовлечение и объединения представителей  молодежи в развитии молодёжного движения. Основными задачами являются :                              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lastRenderedPageBreak/>
        <w:t xml:space="preserve">  Первая –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 молодежи;                                                                                             Вторая – формирование целостной системы поддержки обладающей лидерскими навыками, инициативной и талантливой молодежи, для инновационного развития  России;                                                                                                                         Третья – гражданское образование и патриотическое воспитание молодежи, содействие формированию правовых, культурных и нравственных ценностей среди молодежи;                                                                                                                     Четвертая – обеспечение эффективной социализации молодежи, находящейся в трудной жизненной ситуации.                                                 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Приоритетным направлением работы молодежной организации «</w:t>
      </w:r>
      <w:proofErr w:type="spellStart"/>
      <w:r w:rsidRPr="00F3622B">
        <w:rPr>
          <w:rFonts w:ascii="Times New Roman" w:hAnsi="Times New Roman"/>
          <w:sz w:val="24"/>
          <w:szCs w:val="24"/>
        </w:rPr>
        <w:t>БОМба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 является волонтерские движения и  социальные акции:                                                                  - активисты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Молодежной организации  приняли участие в акции «Теплый дом», приуроченной к декаде пожилых;                                                      -  продолжают принимать участие в акции «Мы вместе», оказывают помощь в приобретении продуктов питания, оплате коммунальных платежей пожилым одиноким жителям.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в зимний период принимают активное участие в акции «Снежный десант» - на протяжении всего времени неоднократно оказывалась помощь пожилым на территории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в уборке снега;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- участниками Молодежной организации были проведены акции для жителей поселков: «Осторожно, гололёд!», « Водоём –не игрушка!»;                 - в период пандемии ребята  напоминали  жителям поселков о необходимости вакцинации против «</w:t>
      </w:r>
      <w:proofErr w:type="spellStart"/>
      <w:r w:rsidRPr="00F3622B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-19»;                                                                                             -приняли участие в акциях «Чистый Берег»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;              -приняли участие в акции по борьбе с дикорастущей коноплёй;                                                                                                                     -организовали площадку для детей (</w:t>
      </w:r>
      <w:proofErr w:type="spellStart"/>
      <w:r w:rsidRPr="00F3622B">
        <w:rPr>
          <w:rFonts w:ascii="Times New Roman" w:hAnsi="Times New Roman"/>
          <w:sz w:val="24"/>
          <w:szCs w:val="24"/>
        </w:rPr>
        <w:t>аквагрим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) во время празднования Дня Поселка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-принимают активное участие в подготовке и проведении мероприятий в СДК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>.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приняли участие в  акции «Свеча Памяти»;                                                                                                               - активисты Молодежной Организации приняли участие в районных конкурсах: «Символ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района».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-в летний период участники Молодежной Организации неоднократно организовывали мероприятия с детьми 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-Исаенко Вероника приняла  участие во Всероссийском забеге «Кросс Нации», где показал неплохой результат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участники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Молодёжной организации принимают активное участие в регистрации на различные форумы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принимают участие  в </w:t>
      </w:r>
      <w:proofErr w:type="spellStart"/>
      <w:r w:rsidRPr="00F3622B">
        <w:rPr>
          <w:rFonts w:ascii="Times New Roman" w:hAnsi="Times New Roman"/>
          <w:sz w:val="24"/>
          <w:szCs w:val="24"/>
        </w:rPr>
        <w:t>грантовых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конкурсах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-участники Молодежной Организации принимают активное участие (онлайн) в различных семинарах, форумах по развитию молодежной политики;                 - представители Организации приняли  активное участие в областном проекте «</w:t>
      </w:r>
      <w:proofErr w:type="spellStart"/>
      <w:r w:rsidRPr="00F3622B">
        <w:rPr>
          <w:rFonts w:ascii="Times New Roman" w:hAnsi="Times New Roman"/>
          <w:sz w:val="24"/>
          <w:szCs w:val="24"/>
        </w:rPr>
        <w:t>Зожники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»;                                                                                                            -Ульяна Бочкарева и  Дарья </w:t>
      </w:r>
      <w:proofErr w:type="spellStart"/>
      <w:r w:rsidRPr="00F3622B">
        <w:rPr>
          <w:rFonts w:ascii="Times New Roman" w:hAnsi="Times New Roman"/>
          <w:sz w:val="24"/>
          <w:szCs w:val="24"/>
        </w:rPr>
        <w:t>Ансимова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представляли  Молодежную организацию на районном конкурсе «Мисс онлайн», Ульяна стала победительницей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-Дарья </w:t>
      </w:r>
      <w:proofErr w:type="spellStart"/>
      <w:r w:rsidRPr="00F3622B">
        <w:rPr>
          <w:rFonts w:ascii="Times New Roman" w:hAnsi="Times New Roman"/>
          <w:sz w:val="24"/>
          <w:szCs w:val="24"/>
        </w:rPr>
        <w:t>Ансимова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достойно представила Молодёжную организацию, в рамках празднования Дня района,  в конкурсе «Мисс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района», была отмечена  одним из членов жюри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-Ульяна Бочкарева и Матвей </w:t>
      </w:r>
      <w:proofErr w:type="spellStart"/>
      <w:r w:rsidRPr="00F3622B">
        <w:rPr>
          <w:rFonts w:ascii="Times New Roman" w:hAnsi="Times New Roman"/>
          <w:sz w:val="24"/>
          <w:szCs w:val="24"/>
        </w:rPr>
        <w:t>Поярковас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, в рамках празднования Дня Молодёжи, были отмечены благодарственными письмами главы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-Дарья Васина, Роман Мурзин, Матвей </w:t>
      </w:r>
      <w:proofErr w:type="spellStart"/>
      <w:r w:rsidRPr="00F3622B">
        <w:rPr>
          <w:rFonts w:ascii="Times New Roman" w:hAnsi="Times New Roman"/>
          <w:sz w:val="24"/>
          <w:szCs w:val="24"/>
        </w:rPr>
        <w:t>Поярковас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были награждены Благодарностями главы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Молодежная Организация  «</w:t>
      </w:r>
      <w:proofErr w:type="spellStart"/>
      <w:r w:rsidRPr="00F3622B">
        <w:rPr>
          <w:rFonts w:ascii="Times New Roman" w:hAnsi="Times New Roman"/>
          <w:sz w:val="24"/>
          <w:szCs w:val="24"/>
        </w:rPr>
        <w:t>БОМба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 планирует продолжить активную деятельность на территории МО. </w:t>
      </w:r>
    </w:p>
    <w:p w:rsidR="00C64E5F" w:rsidRPr="00F3622B" w:rsidRDefault="00C64E5F" w:rsidP="00C64E5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10. Работа общественных и ветеранских организаций 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сельсовета существует общественные организации: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санитарная комиссия;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Совет ветеранов;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женсовет.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- Общественная комиссии по делам несовершеннолетних ( ОКДН)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Все эти общественные формирования руководствуются  разработанными положениями, ежегодно разрабатываются планы которые  увязаны с планами администрации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сельсовета, с планами работы МУ «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Пушнинский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СДК», МУ « </w:t>
      </w:r>
      <w:proofErr w:type="spellStart"/>
      <w:r w:rsidRPr="00F3622B">
        <w:rPr>
          <w:rFonts w:ascii="Times New Roman" w:eastAsia="Times New Roman" w:hAnsi="Times New Roman"/>
          <w:sz w:val="24"/>
          <w:szCs w:val="24"/>
        </w:rPr>
        <w:t>Бочкаревский</w:t>
      </w:r>
      <w:proofErr w:type="spellEnd"/>
      <w:r w:rsidRPr="00F3622B">
        <w:rPr>
          <w:rFonts w:ascii="Times New Roman" w:eastAsia="Times New Roman" w:hAnsi="Times New Roman"/>
          <w:sz w:val="24"/>
          <w:szCs w:val="24"/>
        </w:rPr>
        <w:t xml:space="preserve"> СДК».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 xml:space="preserve">Общественные организации оказывают большую помощь в проведении мероприятий как местного так и районного значения.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>Совет ветеранов</w:t>
      </w:r>
      <w:r w:rsidRPr="00F3622B">
        <w:rPr>
          <w:rFonts w:ascii="Times New Roman" w:eastAsia="Times New Roman" w:hAnsi="Times New Roman"/>
          <w:sz w:val="24"/>
          <w:szCs w:val="24"/>
        </w:rPr>
        <w:t xml:space="preserve"> – проведено заседаний –4 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 xml:space="preserve">Женсовет – </w:t>
      </w:r>
      <w:r w:rsidRPr="00F3622B">
        <w:rPr>
          <w:rFonts w:ascii="Times New Roman" w:eastAsia="Times New Roman" w:hAnsi="Times New Roman"/>
          <w:sz w:val="24"/>
          <w:szCs w:val="24"/>
        </w:rPr>
        <w:t>проведено заседаний –5.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 xml:space="preserve">Санитарная комиссия -  </w:t>
      </w:r>
      <w:r w:rsidRPr="00F3622B">
        <w:rPr>
          <w:rFonts w:ascii="Times New Roman" w:eastAsia="Times New Roman" w:hAnsi="Times New Roman"/>
          <w:sz w:val="24"/>
          <w:szCs w:val="24"/>
        </w:rPr>
        <w:t>проведено заседаний -  1;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>11. ЖКХ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п. Пушной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В поселке Пушной количество пользователей коммунальными услугами (теплоснабжение, вывоз ЖБО) составляет 438 человек. Задолженность населения в поселке Пушной на 01.11.2022г. составляет 426,86 тысяч рублей.</w:t>
      </w:r>
    </w:p>
    <w:p w:rsidR="00C64E5F" w:rsidRPr="00F3622B" w:rsidRDefault="00C64E5F" w:rsidP="00C64E5F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Длина центральной водопроводной сети -8,2 км.</w:t>
      </w:r>
    </w:p>
    <w:p w:rsidR="00C64E5F" w:rsidRPr="00F3622B" w:rsidRDefault="00C64E5F" w:rsidP="00C64E5F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Длина центральной тепловой сети  -1,1 км.</w:t>
      </w:r>
    </w:p>
    <w:p w:rsidR="00C64E5F" w:rsidRPr="00F3622B" w:rsidRDefault="00C64E5F" w:rsidP="00C64E5F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На территории поселения с начала года выполнены следующие работы:</w:t>
      </w:r>
    </w:p>
    <w:p w:rsidR="00C64E5F" w:rsidRPr="00F3622B" w:rsidRDefault="00C64E5F" w:rsidP="00C64E5F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1. Обслуживание котельной – 95,0 тысяч рублей;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3622B">
        <w:rPr>
          <w:rFonts w:ascii="Times New Roman" w:hAnsi="Times New Roman"/>
          <w:sz w:val="24"/>
          <w:szCs w:val="24"/>
        </w:rPr>
        <w:t xml:space="preserve">     Всего сумма затрат на ремонты 95,0 тысяч рублей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п. </w:t>
      </w:r>
      <w:proofErr w:type="spellStart"/>
      <w:r w:rsidRPr="00F3622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Бочкарево</w:t>
      </w:r>
      <w:proofErr w:type="spellEnd"/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C64E5F" w:rsidRPr="00F3622B" w:rsidRDefault="00C64E5F" w:rsidP="00C64E5F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 поселке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количество пользователей коммунальными услугами составляет 699 человек. Задолженность населения в поселок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на 01.11.2020г. составляет 39,17 тысяч рублей.</w:t>
      </w:r>
    </w:p>
    <w:p w:rsidR="00C64E5F" w:rsidRPr="00F3622B" w:rsidRDefault="00C64E5F" w:rsidP="00C64E5F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Длина центральной водопроводной сети -12,8 км.</w:t>
      </w:r>
    </w:p>
    <w:p w:rsidR="00C64E5F" w:rsidRPr="00F3622B" w:rsidRDefault="00C64E5F" w:rsidP="00C64E5F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На территории поселения с начала года выполнены следующие работы:</w:t>
      </w:r>
    </w:p>
    <w:p w:rsidR="00C64E5F" w:rsidRPr="00F3622B" w:rsidRDefault="00C64E5F" w:rsidP="00C64E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Замена насосов на двух скважинах  – 58,0 тысяч рублей.</w:t>
      </w:r>
    </w:p>
    <w:p w:rsidR="00C64E5F" w:rsidRPr="00F3622B" w:rsidRDefault="00C64E5F" w:rsidP="00C64E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Произведен ремонт колодца центрального водоснабжения, изготовлены крышки для колодцев и установлены в количестве 10 </w:t>
      </w:r>
      <w:proofErr w:type="spellStart"/>
      <w:r w:rsidRPr="00F3622B">
        <w:rPr>
          <w:rFonts w:ascii="Times New Roman" w:hAnsi="Times New Roman"/>
          <w:sz w:val="24"/>
          <w:szCs w:val="24"/>
        </w:rPr>
        <w:t>шт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на сумму 13,0 тысяч рублей. </w:t>
      </w:r>
    </w:p>
    <w:p w:rsidR="00C64E5F" w:rsidRPr="00F3622B" w:rsidRDefault="00C64E5F" w:rsidP="00C64E5F">
      <w:pPr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                  Итого  71,00 тысяча рублей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hAnsi="Times New Roman"/>
          <w:b/>
          <w:sz w:val="24"/>
          <w:szCs w:val="24"/>
        </w:rPr>
        <w:t xml:space="preserve">   12.   Экология и благоустройство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 п.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п. Пушной  вывоз мусора осуществляет Чистый город ИП «</w:t>
      </w:r>
      <w:proofErr w:type="spellStart"/>
      <w:r w:rsidRPr="00F3622B">
        <w:rPr>
          <w:rFonts w:ascii="Times New Roman" w:hAnsi="Times New Roman"/>
          <w:sz w:val="24"/>
          <w:szCs w:val="24"/>
        </w:rPr>
        <w:t>Цындра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 по субподряду с ООО «Экология-Новосибирск».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На территории  сельсовета построено 2 детских  игровых  площадки. Ежегодно площадки обновляются, проводится покраска и ремонт.                                     Жители поселков благоустраивают свои усадьбы и прилегающие территории. В мае месяце, как всегда силами администрации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сельсовета,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Пушнинской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СОШ, СДК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Бочкаревский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СДК </w:t>
      </w:r>
      <w:proofErr w:type="spellStart"/>
      <w:r w:rsidRPr="00F3622B">
        <w:rPr>
          <w:rFonts w:ascii="Times New Roman" w:hAnsi="Times New Roman"/>
          <w:sz w:val="24"/>
          <w:szCs w:val="24"/>
        </w:rPr>
        <w:t>Пушнинский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F3622B">
        <w:rPr>
          <w:rFonts w:ascii="Times New Roman" w:hAnsi="Times New Roman"/>
          <w:sz w:val="24"/>
          <w:szCs w:val="24"/>
        </w:rPr>
        <w:t>Пушнинский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 д/сад «Солнышко» при содействии </w:t>
      </w:r>
      <w:r w:rsidRPr="00F3622B">
        <w:rPr>
          <w:rFonts w:ascii="Times New Roman" w:hAnsi="Times New Roman"/>
          <w:sz w:val="24"/>
          <w:szCs w:val="24"/>
        </w:rPr>
        <w:lastRenderedPageBreak/>
        <w:t xml:space="preserve">ООО </w:t>
      </w:r>
      <w:proofErr w:type="spellStart"/>
      <w:r w:rsidRPr="00F3622B">
        <w:rPr>
          <w:rFonts w:ascii="Times New Roman" w:hAnsi="Times New Roman"/>
          <w:sz w:val="24"/>
          <w:szCs w:val="24"/>
        </w:rPr>
        <w:t>зверохозяйство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Черепановское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» и ООО «Река жизни» была проведена акция «Вместе на чистой земле» по уборке территорий п. Пушной и п.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. В 2022 году 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Бочкаревском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кладбище дважды проводили уборку и вывоз мусора перед «Родительским днем» и после него. Работы выполнялись собственными силами и техникой жителей п.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большую   помощь техникой оказывал  ИП Трутнев А.С.  </w:t>
      </w:r>
    </w:p>
    <w:p w:rsidR="00C64E5F" w:rsidRPr="00F3622B" w:rsidRDefault="00C64E5F" w:rsidP="00C64E5F">
      <w:pPr>
        <w:pStyle w:val="20"/>
        <w:shd w:val="clear" w:color="auto" w:fill="auto"/>
        <w:spacing w:before="0" w:after="0" w:line="240" w:lineRule="auto"/>
        <w:ind w:firstLine="284"/>
        <w:jc w:val="both"/>
        <w:rPr>
          <w:b/>
          <w:bCs/>
          <w:sz w:val="24"/>
          <w:szCs w:val="24"/>
        </w:rPr>
      </w:pPr>
      <w:r w:rsidRPr="00F3622B">
        <w:rPr>
          <w:b/>
          <w:bCs/>
          <w:sz w:val="24"/>
          <w:szCs w:val="24"/>
        </w:rPr>
        <w:t xml:space="preserve">                                         </w:t>
      </w:r>
    </w:p>
    <w:p w:rsidR="00C64E5F" w:rsidRPr="00F3622B" w:rsidRDefault="00C64E5F" w:rsidP="00C64E5F">
      <w:pPr>
        <w:pStyle w:val="20"/>
        <w:shd w:val="clear" w:color="auto" w:fill="auto"/>
        <w:spacing w:before="0" w:after="0" w:line="240" w:lineRule="auto"/>
        <w:ind w:firstLine="284"/>
        <w:jc w:val="both"/>
        <w:rPr>
          <w:b/>
          <w:bCs/>
          <w:sz w:val="24"/>
          <w:szCs w:val="24"/>
        </w:rPr>
      </w:pPr>
      <w:r w:rsidRPr="00F3622B">
        <w:rPr>
          <w:b/>
          <w:bCs/>
          <w:sz w:val="24"/>
          <w:szCs w:val="24"/>
        </w:rPr>
        <w:t>13. Экономика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3820"/>
        <w:gridCol w:w="1440"/>
        <w:gridCol w:w="1300"/>
        <w:gridCol w:w="1140"/>
        <w:gridCol w:w="960"/>
        <w:gridCol w:w="1275"/>
        <w:gridCol w:w="425"/>
      </w:tblGrid>
      <w:tr w:rsidR="00C64E5F" w:rsidRPr="00F3622B" w:rsidTr="00FF133F">
        <w:trPr>
          <w:trHeight w:val="37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ДОХОДНА</w:t>
            </w: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 ЧАСТЬ БЮДЖЕТА БОЧКАРЕВСКОГО СЕЛЬСОВЕТА ЗА 2021год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39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80"/>
        </w:trPr>
        <w:tc>
          <w:tcPr>
            <w:tcW w:w="382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      факт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2023год 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375"/>
        </w:trPr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Вид дохода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плана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47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 на  доходы  физических 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20"/>
        </w:trPr>
        <w:tc>
          <w:tcPr>
            <w:tcW w:w="3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Налог  на  имущество  физических 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58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5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Единый сельхоз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821,1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налоговые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2168,2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39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Прочие доходы от оказания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6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Аренда земли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80"/>
        </w:trPr>
        <w:tc>
          <w:tcPr>
            <w:tcW w:w="3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Аренда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35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Всего  собственных 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2525,9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2570,6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2869,9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57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Дотации  на  выравнивание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7607,8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8744,2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6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1507,1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9689,21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6575,6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6222,4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64E5F" w:rsidRPr="00F3622B" w:rsidTr="00FF133F">
        <w:trPr>
          <w:trHeight w:val="10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19983,1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18564,4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62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18182,5</w:t>
            </w:r>
          </w:p>
        </w:tc>
      </w:tr>
    </w:tbl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2820"/>
        <w:gridCol w:w="1000"/>
        <w:gridCol w:w="1482"/>
        <w:gridCol w:w="960"/>
        <w:gridCol w:w="1482"/>
        <w:gridCol w:w="960"/>
        <w:gridCol w:w="996"/>
      </w:tblGrid>
      <w:tr w:rsidR="00C64E5F" w:rsidRPr="00F3622B" w:rsidTr="00FF133F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64E5F" w:rsidRPr="00F3622B" w:rsidRDefault="00C64E5F" w:rsidP="00C64E5F">
      <w:pPr>
        <w:rPr>
          <w:sz w:val="24"/>
          <w:szCs w:val="24"/>
        </w:rPr>
      </w:pPr>
    </w:p>
    <w:tbl>
      <w:tblPr>
        <w:tblW w:w="15101" w:type="dxa"/>
        <w:tblInd w:w="118" w:type="dxa"/>
        <w:tblLook w:val="04A0" w:firstRow="1" w:lastRow="0" w:firstColumn="1" w:lastColumn="0" w:noHBand="0" w:noVBand="1"/>
      </w:tblPr>
      <w:tblGrid>
        <w:gridCol w:w="8231"/>
        <w:gridCol w:w="1449"/>
        <w:gridCol w:w="1471"/>
        <w:gridCol w:w="1471"/>
        <w:gridCol w:w="2866"/>
      </w:tblGrid>
      <w:tr w:rsidR="00C64E5F" w:rsidRPr="00F3622B" w:rsidTr="00FF133F">
        <w:trPr>
          <w:trHeight w:val="315"/>
        </w:trPr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499"/>
              <w:gridCol w:w="1303"/>
              <w:gridCol w:w="996"/>
              <w:gridCol w:w="1303"/>
              <w:gridCol w:w="806"/>
              <w:gridCol w:w="1103"/>
            </w:tblGrid>
            <w:tr w:rsidR="00C64E5F" w:rsidRPr="00F3622B" w:rsidTr="00FF133F">
              <w:trPr>
                <w:trHeight w:val="780"/>
              </w:trPr>
              <w:tc>
                <w:tcPr>
                  <w:tcW w:w="8010" w:type="dxa"/>
                  <w:gridSpan w:val="6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C64E5F" w:rsidRPr="00F3622B" w:rsidRDefault="00C64E5F" w:rsidP="00FF133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РАСХОДНАЯ ЧАСТЬ БЮДЖЕТА БОЧКАРЕВСКОГО СЕЛЬСОВЕТА ЗА 2021год</w:t>
                  </w:r>
                </w:p>
              </w:tc>
            </w:tr>
            <w:tr w:rsidR="00C64E5F" w:rsidRPr="00F3622B" w:rsidTr="00FF133F">
              <w:trPr>
                <w:trHeight w:val="766"/>
              </w:trPr>
              <w:tc>
                <w:tcPr>
                  <w:tcW w:w="2499" w:type="dxa"/>
                  <w:vMerge w:val="restart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Наименование       показателя</w:t>
                  </w:r>
                </w:p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105" w:type="dxa"/>
                  <w:gridSpan w:val="3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2022г</w:t>
                  </w:r>
                </w:p>
              </w:tc>
              <w:tc>
                <w:tcPr>
                  <w:tcW w:w="1103" w:type="dxa"/>
                  <w:vMerge w:val="restart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план 2023г</w:t>
                  </w:r>
                </w:p>
              </w:tc>
            </w:tr>
            <w:tr w:rsidR="00C64E5F" w:rsidRPr="00F3622B" w:rsidTr="00FF133F">
              <w:trPr>
                <w:trHeight w:val="671"/>
              </w:trPr>
              <w:tc>
                <w:tcPr>
                  <w:tcW w:w="2499" w:type="dxa"/>
                  <w:vMerge/>
                  <w:tcBorders>
                    <w:bottom w:val="single" w:sz="4" w:space="0" w:color="auto"/>
                  </w:tcBorders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исполнено за год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План год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исполнено за год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вып</w:t>
                  </w:r>
                  <w:proofErr w:type="spellEnd"/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плана</w:t>
                  </w:r>
                </w:p>
              </w:tc>
              <w:tc>
                <w:tcPr>
                  <w:tcW w:w="1103" w:type="dxa"/>
                  <w:vMerge/>
                  <w:tcBorders>
                    <w:bottom w:val="single" w:sz="4" w:space="0" w:color="auto"/>
                  </w:tcBorders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4E5F" w:rsidRPr="00F3622B" w:rsidTr="00FF133F">
              <w:trPr>
                <w:trHeight w:val="37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Р.0102 Глава администрации</w:t>
                  </w: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3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703,5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769,1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769,1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922,5</w:t>
                  </w:r>
                </w:p>
              </w:tc>
            </w:tr>
            <w:tr w:rsidR="00C64E5F" w:rsidRPr="00F3622B" w:rsidTr="00FF133F">
              <w:trPr>
                <w:trHeight w:val="480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Р.0104 Управление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4121,5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5302,3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5238,7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5424,5</w:t>
                  </w:r>
                </w:p>
              </w:tc>
            </w:tr>
            <w:tr w:rsidR="00C64E5F" w:rsidRPr="00F3622B" w:rsidTr="00FF133F">
              <w:trPr>
                <w:trHeight w:val="85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Р.0106 Обеспечение деятельности органов фин. контроля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C64E5F" w:rsidRPr="00F3622B" w:rsidTr="00FF133F">
              <w:trPr>
                <w:trHeight w:val="85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Р.0113 Другие общегосударственные вопросы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64E5F" w:rsidRPr="00F3622B" w:rsidTr="00FF133F">
              <w:trPr>
                <w:trHeight w:val="420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Р.0203 Воинский учет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270,1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303,3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303,3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346,0</w:t>
                  </w:r>
                </w:p>
              </w:tc>
            </w:tr>
            <w:tr w:rsidR="00C64E5F" w:rsidRPr="00F3622B" w:rsidTr="00FF133F">
              <w:trPr>
                <w:trHeight w:val="630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Р.0310 Обеспечение пожарной безопасности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217,8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343,6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343,6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404,7</w:t>
                  </w:r>
                </w:p>
              </w:tc>
            </w:tr>
            <w:tr w:rsidR="00C64E5F" w:rsidRPr="00F3622B" w:rsidTr="00FF133F">
              <w:trPr>
                <w:trHeight w:val="61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Р.0409 Дорожный фонд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11220,7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3521,6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3521,6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937,7</w:t>
                  </w:r>
                </w:p>
              </w:tc>
            </w:tr>
            <w:tr w:rsidR="00C64E5F" w:rsidRPr="00F3622B" w:rsidTr="00FF133F">
              <w:trPr>
                <w:trHeight w:val="85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Р.0412  Другие вопросы в области национальной экономики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C64E5F" w:rsidRPr="00F3622B" w:rsidTr="00FF133F">
              <w:trPr>
                <w:trHeight w:val="420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 0501 Жилищное хозяйство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4,8</w:t>
                  </w:r>
                </w:p>
              </w:tc>
            </w:tr>
            <w:tr w:rsidR="00C64E5F" w:rsidRPr="00F3622B" w:rsidTr="00FF133F">
              <w:trPr>
                <w:trHeight w:val="46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Р.0502 Коммунальное хозяйство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--</w:t>
                  </w:r>
                </w:p>
              </w:tc>
            </w:tr>
            <w:tr w:rsidR="00C64E5F" w:rsidRPr="00F3622B" w:rsidTr="00FF133F">
              <w:trPr>
                <w:trHeight w:val="540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Р.0503 Уличное освещение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301,1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432,5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432,5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479,4</w:t>
                  </w:r>
                </w:p>
              </w:tc>
            </w:tr>
            <w:tr w:rsidR="00C64E5F" w:rsidRPr="00F3622B" w:rsidTr="00FF133F">
              <w:trPr>
                <w:trHeight w:val="46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Р.0503 Благоустройство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274,9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200,5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200,5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6,5</w:t>
                  </w:r>
                </w:p>
              </w:tc>
            </w:tr>
            <w:tr w:rsidR="00C64E5F" w:rsidRPr="00F3622B" w:rsidTr="00FF133F">
              <w:trPr>
                <w:trHeight w:val="73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Р.0503 Инициативное бюджетирование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965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502,7</w:t>
                  </w:r>
                </w:p>
              </w:tc>
            </w:tr>
            <w:tr w:rsidR="00C64E5F" w:rsidRPr="00F3622B" w:rsidTr="00FF133F">
              <w:trPr>
                <w:trHeight w:val="73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 0605 Другие вопросы  в области охраны окружающей среды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64E5F" w:rsidRPr="00F3622B" w:rsidTr="00FF133F">
              <w:trPr>
                <w:trHeight w:val="52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Р.0801 Культура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7309,9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8937,8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8911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8657,7</w:t>
                  </w:r>
                </w:p>
              </w:tc>
            </w:tr>
            <w:tr w:rsidR="00C64E5F" w:rsidRPr="00F3622B" w:rsidTr="00FF133F">
              <w:trPr>
                <w:trHeight w:val="52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 1001 Пенсионное обеспечение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170,6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453,4</w:t>
                  </w:r>
                </w:p>
              </w:tc>
            </w:tr>
            <w:tr w:rsidR="00C64E5F" w:rsidRPr="00F3622B" w:rsidTr="00FF133F">
              <w:trPr>
                <w:trHeight w:val="37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Р. 1403. Иные МБТ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64E5F" w:rsidRPr="00F3622B" w:rsidTr="00FF133F">
              <w:trPr>
                <w:trHeight w:val="735"/>
              </w:trPr>
              <w:tc>
                <w:tcPr>
                  <w:tcW w:w="2499" w:type="dxa"/>
                  <w:hideMark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25655,3</w:t>
                  </w:r>
                </w:p>
              </w:tc>
              <w:tc>
                <w:tcPr>
                  <w:tcW w:w="99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20233,3</w:t>
                  </w:r>
                </w:p>
              </w:tc>
              <w:tc>
                <w:tcPr>
                  <w:tcW w:w="1303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20142,9</w:t>
                  </w:r>
                </w:p>
              </w:tc>
              <w:tc>
                <w:tcPr>
                  <w:tcW w:w="806" w:type="dxa"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99,6</w:t>
                  </w:r>
                </w:p>
              </w:tc>
              <w:tc>
                <w:tcPr>
                  <w:tcW w:w="1103" w:type="dxa"/>
                  <w:noWrap/>
                </w:tcPr>
                <w:p w:rsidR="00C64E5F" w:rsidRPr="00F3622B" w:rsidRDefault="00C64E5F" w:rsidP="00FF133F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62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18184,9</w:t>
                  </w:r>
                </w:p>
              </w:tc>
            </w:tr>
          </w:tbl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5F" w:rsidRPr="00F3622B" w:rsidRDefault="00C64E5F" w:rsidP="00FF13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64E5F" w:rsidRPr="00F3622B" w:rsidRDefault="00C64E5F" w:rsidP="00C64E5F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64E5F" w:rsidRPr="00F3622B" w:rsidRDefault="00C64E5F" w:rsidP="00C64E5F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>14.  Работа с населением</w:t>
      </w:r>
    </w:p>
    <w:p w:rsidR="00C64E5F" w:rsidRPr="00F3622B" w:rsidRDefault="00C64E5F" w:rsidP="00C64E5F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b/>
          <w:sz w:val="24"/>
          <w:szCs w:val="24"/>
        </w:rPr>
        <w:tab/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>Со стороны администрации уделяется внимание работе с обращениями граждан. Установлены дни и часы приема граждан, практикуются выездные дни в пос. Пушной ( каждый вторник недели ). В каждом населенном пункте проведены собрания  граждан с отчетами о деятельности главы и  администрации. В 2022 году проведено 8 собраний граждан. Рассматривались и обсуждались вопросы пожарной безопасности, сбора и вывоза ТБО,  о ремонте дорог, о пастьбе скота и т.д. Всего рассмотрено 15 вопросов. Предложения и пожелания людей учитывались и по возможности реализовывались уже в 2022 году.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b/>
          <w:sz w:val="24"/>
          <w:szCs w:val="24"/>
        </w:rPr>
        <w:t>Что было сделано в 2022 году.</w:t>
      </w:r>
    </w:p>
    <w:p w:rsidR="00C64E5F" w:rsidRPr="00F3622B" w:rsidRDefault="00C64E5F" w:rsidP="00C64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64E5F" w:rsidRPr="00F3622B" w:rsidRDefault="00C64E5F" w:rsidP="00C64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3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eastAsia="Times New Roman" w:hAnsi="Times New Roman"/>
          <w:sz w:val="24"/>
          <w:szCs w:val="24"/>
        </w:rPr>
        <w:tab/>
      </w:r>
      <w:r w:rsidRPr="00F3622B">
        <w:rPr>
          <w:rFonts w:ascii="Times New Roman" w:eastAsia="Times New Roman" w:hAnsi="Times New Roman"/>
          <w:b/>
          <w:sz w:val="24"/>
          <w:szCs w:val="24"/>
        </w:rPr>
        <w:t>В плане безопасности дорожного движения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sz w:val="24"/>
          <w:szCs w:val="24"/>
        </w:rPr>
        <w:t xml:space="preserve">- </w:t>
      </w:r>
      <w:r w:rsidRPr="00F3622B">
        <w:rPr>
          <w:rFonts w:ascii="Times New Roman" w:hAnsi="Times New Roman"/>
          <w:sz w:val="24"/>
          <w:szCs w:val="24"/>
        </w:rPr>
        <w:t xml:space="preserve">закуплено и заменено в поселках вместо ртутных ламп уличного освещения 24 светодиодные лампы.  Для управления работой уличного освещения приобретались таймеры и контакторы на общую сумму 9 360 </w:t>
      </w:r>
      <w:proofErr w:type="spellStart"/>
      <w:r w:rsidRPr="00F3622B">
        <w:rPr>
          <w:rFonts w:ascii="Times New Roman" w:hAnsi="Times New Roman"/>
          <w:sz w:val="24"/>
          <w:szCs w:val="24"/>
        </w:rPr>
        <w:t>руб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00 коп.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по части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ул.Ленина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пер.Школьный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обустроен пешеходный тротуар от магазина «Гулливер» до автобусной остановки и входа на территорию </w:t>
      </w:r>
      <w:proofErr w:type="spellStart"/>
      <w:r w:rsidRPr="00F3622B">
        <w:rPr>
          <w:rFonts w:ascii="Times New Roman" w:hAnsi="Times New Roman"/>
          <w:sz w:val="24"/>
          <w:szCs w:val="24"/>
        </w:rPr>
        <w:t>Пушнинского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СДК, общей длиной 180 метров, а так же произведен перенос знаков пешеходных переходов. Работы выполнены на общую сумму 592 233 тыс. руб. 00 коп.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производилась засыпка выбоин дорожного полотна асфальтированной площадки по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ул.Шоссейная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ул.Садовая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ул.Шоссейная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>. Затраты на привлечение техники составили 16 000 тыс. руб. 00 коп.</w:t>
      </w:r>
    </w:p>
    <w:p w:rsidR="00C64E5F" w:rsidRPr="00F3622B" w:rsidRDefault="00C64E5F" w:rsidP="00C64E5F">
      <w:pPr>
        <w:tabs>
          <w:tab w:val="left" w:pos="1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b/>
          <w:sz w:val="24"/>
          <w:szCs w:val="24"/>
        </w:rPr>
        <w:t>В области социально значимых проектов в сфере развития общественной инфраструктуры: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по гранту «Ресурсного центра»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 территория, вокруг памятника войнам павшим в годы ВОВ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была выложена тротуарной плиткой и окаймлена бордюрным камнем. Стоимость работ составила 120000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руб. 00 коп. из них 20000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тыс.руб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22B">
        <w:rPr>
          <w:rFonts w:ascii="Times New Roman" w:hAnsi="Times New Roman"/>
          <w:sz w:val="24"/>
          <w:szCs w:val="24"/>
        </w:rPr>
        <w:t>софинансировнаие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в июле месяце проводилась уборка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кладбища силами населения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благодаря безвозмездной помощи техникой предприятием ООО «Река жизни».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b/>
          <w:sz w:val="24"/>
          <w:szCs w:val="24"/>
        </w:rPr>
        <w:t>Участие в конкурсном отборе проектов, основанных на местных инициативах:</w:t>
      </w: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- вошли в программу по инициативному бюджетированию на 2023 год по благоустройству территории «</w:t>
      </w:r>
      <w:proofErr w:type="spellStart"/>
      <w:r w:rsidRPr="00F3622B">
        <w:rPr>
          <w:rFonts w:ascii="Times New Roman" w:hAnsi="Times New Roman"/>
          <w:sz w:val="24"/>
          <w:szCs w:val="24"/>
        </w:rPr>
        <w:t>Пушнинский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СДК». Общая оценочная стоимость реализации инициативного проекта 2 284 880 руб. 00 коп., из них средства бюджета населения 502 673 </w:t>
      </w:r>
      <w:proofErr w:type="spellStart"/>
      <w:r w:rsidRPr="00F3622B">
        <w:rPr>
          <w:rFonts w:ascii="Times New Roman" w:hAnsi="Times New Roman"/>
          <w:sz w:val="24"/>
          <w:szCs w:val="24"/>
        </w:rPr>
        <w:t>руб</w:t>
      </w:r>
      <w:proofErr w:type="spellEnd"/>
      <w:r w:rsidRPr="00F3622B">
        <w:rPr>
          <w:rFonts w:ascii="Times New Roman" w:hAnsi="Times New Roman"/>
          <w:sz w:val="24"/>
          <w:szCs w:val="24"/>
        </w:rPr>
        <w:t>, 60 коп.</w:t>
      </w: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подана заявка на участие в гранте Министерства экономического развития по ремонту уличного освещения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: монтаж уличного освещения по части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ул.Шоссейная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части 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ул.Больничная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(где отсутствует уличное освещение)  с заменой существующих щитов управления уличным освещением на общую сумму 600000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тыс.руб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. Из них 42000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тыс.руб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22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МО и 20000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тыс.руб</w:t>
      </w:r>
      <w:proofErr w:type="spellEnd"/>
      <w:r w:rsidRPr="00F3622B">
        <w:rPr>
          <w:rFonts w:ascii="Times New Roman" w:hAnsi="Times New Roman"/>
          <w:sz w:val="24"/>
          <w:szCs w:val="24"/>
        </w:rPr>
        <w:t>. внебюджетных средств. Наша заявка прошла по конкурсу.</w:t>
      </w: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hAnsi="Times New Roman"/>
          <w:b/>
          <w:sz w:val="24"/>
          <w:szCs w:val="24"/>
        </w:rPr>
        <w:t>Строительные работы:</w:t>
      </w: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выполнены работы по ремонту входной группы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22B">
        <w:rPr>
          <w:rFonts w:ascii="Times New Roman" w:hAnsi="Times New Roman"/>
          <w:sz w:val="24"/>
          <w:szCs w:val="24"/>
        </w:rPr>
        <w:t>ФАПа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(крыльцо, навес, пандус) и администрации на сумму 250000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тыс.руб</w:t>
      </w:r>
      <w:proofErr w:type="spellEnd"/>
      <w:r w:rsidRPr="00F3622B">
        <w:rPr>
          <w:rFonts w:ascii="Times New Roman" w:hAnsi="Times New Roman"/>
          <w:sz w:val="24"/>
          <w:szCs w:val="24"/>
        </w:rPr>
        <w:t>. за счет бюджета МО.</w:t>
      </w: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произведен частичный ремонт кровли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 СДК, за счет средств выделенных депутатами Законодательного собрания Новосибирской области. В размере 200000 </w:t>
      </w:r>
      <w:proofErr w:type="spellStart"/>
      <w:r w:rsidRPr="00F3622B">
        <w:rPr>
          <w:rFonts w:ascii="Times New Roman" w:hAnsi="Times New Roman"/>
          <w:sz w:val="24"/>
          <w:szCs w:val="24"/>
        </w:rPr>
        <w:t>тыс.руб</w:t>
      </w:r>
      <w:proofErr w:type="spellEnd"/>
      <w:r w:rsidRPr="00F3622B">
        <w:rPr>
          <w:rFonts w:ascii="Times New Roman" w:hAnsi="Times New Roman"/>
          <w:sz w:val="24"/>
          <w:szCs w:val="24"/>
        </w:rPr>
        <w:t>.</w:t>
      </w:r>
    </w:p>
    <w:p w:rsidR="00C64E5F" w:rsidRPr="00F3622B" w:rsidRDefault="00C64E5F" w:rsidP="00C64E5F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E5F" w:rsidRPr="00F3622B" w:rsidRDefault="00C64E5F" w:rsidP="00C64E5F">
      <w:pPr>
        <w:tabs>
          <w:tab w:val="left" w:pos="3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622B">
        <w:rPr>
          <w:rFonts w:ascii="Times New Roman" w:hAnsi="Times New Roman"/>
          <w:b/>
          <w:sz w:val="24"/>
          <w:szCs w:val="24"/>
        </w:rPr>
        <w:t>Что планируем сделать в 2023 году.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1. Подготовить ПСД с положительным заключением Государственной экспертизы на реконструкцию дорог по ул. Новая,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ул.Светлая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ул.Сибирская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ул.Березовая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ул.Луговая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и подать документы для участия в государственной программе «Комплексное развитие сельских территорий».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2. Добавить полосу отвода земельных участков под дорогами, записанными в наказах Депутатов Законодательного собрания: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–ул. Шоссейная,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ул.Советская,ул.Октябрьская</w:t>
      </w:r>
      <w:proofErr w:type="spellEnd"/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ул.Шоссейная</w:t>
      </w:r>
      <w:proofErr w:type="spellEnd"/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4. Подготовить ПСД с положительным заключением Государственной экспертизы на текущий ремонт дорог, проходящих по наказам депутатам Законодательного собрания: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ул.Шоссейная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ул.Октябрьская</w:t>
      </w:r>
      <w:proofErr w:type="spellEnd"/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ул.Шоссейная</w:t>
      </w:r>
      <w:proofErr w:type="spellEnd"/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5. Выполнить работу по программе инициативного бюджетирования по благоустройству территории </w:t>
      </w:r>
      <w:proofErr w:type="spellStart"/>
      <w:r w:rsidRPr="00F3622B">
        <w:rPr>
          <w:rFonts w:ascii="Times New Roman" w:hAnsi="Times New Roman"/>
          <w:sz w:val="24"/>
          <w:szCs w:val="24"/>
        </w:rPr>
        <w:t>Пушнинского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СДК.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6. Подготовить ПСД по капитальному ремонту </w:t>
      </w:r>
      <w:proofErr w:type="spellStart"/>
      <w:r w:rsidRPr="00F3622B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СДК (наказы депутатам Законодательного собрания)-494000тыс.руб.(коммерческое предложение ООО «</w:t>
      </w:r>
      <w:proofErr w:type="spellStart"/>
      <w:r w:rsidRPr="00F3622B">
        <w:rPr>
          <w:rFonts w:ascii="Times New Roman" w:hAnsi="Times New Roman"/>
          <w:sz w:val="24"/>
          <w:szCs w:val="24"/>
        </w:rPr>
        <w:t>Спецпрект</w:t>
      </w:r>
      <w:proofErr w:type="spellEnd"/>
      <w:r w:rsidRPr="00F3622B">
        <w:rPr>
          <w:rFonts w:ascii="Times New Roman" w:hAnsi="Times New Roman"/>
          <w:sz w:val="24"/>
          <w:szCs w:val="24"/>
        </w:rPr>
        <w:t>»).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7. Подготовить ПСД с экспертизой на строительство водозаборной скважины с водонапорной башней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п.Бочкарево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( наказы депутатам Законодательного собрания). Письмо на выделение денежных средств в 2023 году на подготовку ПСД подготовлено отделом ЖКХ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 и направлено на министра ЖКХ по Новосибирской области в 2023 году.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8. Газифицировать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ул.Новая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ул.Светлая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ул.Сибирская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ул.Березовая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22B">
        <w:rPr>
          <w:rFonts w:ascii="Times New Roman" w:hAnsi="Times New Roman"/>
          <w:sz w:val="24"/>
          <w:szCs w:val="24"/>
        </w:rPr>
        <w:t>ул.Луговая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22B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района Новосибирской области в рамках программы «</w:t>
      </w:r>
      <w:proofErr w:type="spellStart"/>
      <w:r w:rsidRPr="00F3622B">
        <w:rPr>
          <w:rFonts w:ascii="Times New Roman" w:hAnsi="Times New Roman"/>
          <w:sz w:val="24"/>
          <w:szCs w:val="24"/>
        </w:rPr>
        <w:t>Догазификация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сельских территорий» ( ПСД с экспертизой в наличии).</w:t>
      </w:r>
    </w:p>
    <w:p w:rsidR="00C64E5F" w:rsidRPr="00F3622B" w:rsidRDefault="00C64E5F" w:rsidP="00C64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9. Подготовить ПСД «Благоустройство дворовых территорий многоквартирных домов в </w:t>
      </w:r>
      <w:proofErr w:type="spellStart"/>
      <w:r w:rsidRPr="00F3622B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по пер. Пионерский» в рамках программы «Комфортная городская среда».</w:t>
      </w:r>
    </w:p>
    <w:p w:rsidR="000C75D5" w:rsidRDefault="000C75D5"/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РАЙОНАНОВОСИБИРСКОЙ ОБЛАСТИ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от 17.11.2022 № 92</w:t>
      </w:r>
    </w:p>
    <w:p w:rsidR="00FF133F" w:rsidRPr="00FF133F" w:rsidRDefault="00FF133F" w:rsidP="00FF13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прогнозе социально-экономического развития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2023год и плановый период 2024 и 2025 годов</w:t>
      </w:r>
    </w:p>
    <w:p w:rsidR="00FF133F" w:rsidRPr="00FF133F" w:rsidRDefault="00FF133F" w:rsidP="00FF13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Бюджетным Кодексом Российской Федерации  ст. 173,  решением 31-й сессии Совета депутатов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20.04.2018  года «Об утверждении Положения о бюджетном процессе в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области» в 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целях подготовки плана социально-экономического развития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2023 год и плановый период 2024- 2025 годов и проекта бюджета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2023 год и плановый период 2024 и 2025 годов,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ПОСТАНОВЛЯЮ: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1.Одобрить прогноз социально - экономического развития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на 2023год и плановый период 2024 и 2025 годов.</w:t>
      </w:r>
    </w:p>
    <w:p w:rsidR="00FF133F" w:rsidRPr="00FF133F" w:rsidRDefault="00FF133F" w:rsidP="00FF13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исполнением постановления возложить на Главу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FF133F" w:rsidRPr="00FF133F" w:rsidRDefault="00FF133F" w:rsidP="00FF13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В.И.Калиновский</w:t>
      </w:r>
      <w:proofErr w:type="spellEnd"/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ind w:left="7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F133F" w:rsidRPr="00FF133F" w:rsidRDefault="00FF133F" w:rsidP="00FF133F">
      <w:pPr>
        <w:spacing w:after="0" w:line="240" w:lineRule="auto"/>
        <w:ind w:left="7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FF133F" w:rsidRPr="00FF133F" w:rsidRDefault="00FF133F" w:rsidP="00FF133F">
      <w:pPr>
        <w:spacing w:after="0" w:line="240" w:lineRule="auto"/>
        <w:ind w:left="7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FF133F" w:rsidRPr="00FF133F" w:rsidRDefault="00FF133F" w:rsidP="00FF133F">
      <w:pPr>
        <w:spacing w:after="0" w:line="240" w:lineRule="auto"/>
        <w:ind w:left="7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</w:p>
    <w:p w:rsidR="00FF133F" w:rsidRPr="00FF133F" w:rsidRDefault="00FF133F" w:rsidP="00FF133F">
      <w:pPr>
        <w:spacing w:after="0" w:line="240" w:lineRule="auto"/>
        <w:ind w:left="7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FF133F" w:rsidRPr="00FF133F" w:rsidRDefault="00FF133F" w:rsidP="00FF133F">
      <w:pPr>
        <w:spacing w:after="0" w:line="240" w:lineRule="auto"/>
        <w:ind w:left="7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№ 92 от 17.11.2022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социально-экономического развития </w:t>
      </w:r>
      <w:proofErr w:type="spellStart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  на 2023год и на плановый период 2024-2025г.г.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Социально - экономическая ситуация в муниципальном образовании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достаточно сложная.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Главная проблема заключается в том, что на территории поселения нет  промышленных предприятий, в сельскохозяйственном производстве стабильно работает лишь ООО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зверохозяйство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Черепановское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Основная часть трудоспособного населения работает в муниципальных предприятиях: детский сад, сельские клубы, библиотеки, фельдшерско-акушерские  медицинские  пункты, почты,  в торговле, а также на предприятиях в городе  Черепаново и г. Новосибирска.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Сельскохозяйственное производство в настоящее время сосредоточено в  основном в ООО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зверохозяйстве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Черепановское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» и в небольших  объемах в ООО «Река жизни», а также в  частном секторе в личных подсобных хозяйствах.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муниципальное образование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имеет большой потенциал для развития. Он заключается в использовании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природно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- географического фактора и в развитии сельского хозяйства.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План социально-экономического развития муниципального образования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на 2021 год и на период 2022- 2023г.г.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Приоритетными направлениями развития будут - повышение уровня финансовой обеспеченности территории, привлечение инвестиций, развитие предпринимательства, социальное благополучие населения. 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Намеченные мероприятия будут выполняться с учетом финансовых возможностей.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Бюджетная и налоговая политика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будет направлена на увеличение собственных доходов бюджета поселения,</w:t>
      </w:r>
      <w:r w:rsidRPr="00FF133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работы по выявлению дополнительных источников доходов бюджета, рост дохода от использования муниципального имущества, повышение эффективности бюджетных расходов.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Бюджетная политика в поселении определена на среднесрочный трёхлетний период 2023-2025 годы. Для обеспечения финансирования предусмотренных расходов в бюджет поселения в 2023 году и на период до 2025 года будут зачисляться: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земельный налог и налог на имущество физических лиц – 100 %, 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аренда земельных участков, оформленных в собственность МО – 100 %, 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федеральные регулирующие налоги по следующим нормативам: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 на доходы физических лиц -10%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прочие поступления от использования имущества, находящегося в 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собственности поселения (за исключением имущества муниципальных 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автономных учреждений, а также имущества муниципальных унитарных 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предприятий, в том числе казенных) – 100%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госпошлина – 100%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аренда муниципального имущества- 100%.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бюджета будут ориентированы на решение вопросов местного значения.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Исполнение бюджета будет полностью осуществляться по казначейской системе, что позволит усилить текущий контроль  за использованием бюджетных средств.</w:t>
      </w:r>
    </w:p>
    <w:p w:rsidR="00FF133F" w:rsidRPr="00FF133F" w:rsidRDefault="00FF133F" w:rsidP="00FF13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 сформирован по параметрам областного бюджета.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 Здравоохранение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Основными задачами  здравоохранения на предстоящий период будут являться:        </w:t>
      </w:r>
    </w:p>
    <w:p w:rsidR="00FF133F" w:rsidRPr="00FF133F" w:rsidRDefault="00FF133F" w:rsidP="00FF133F">
      <w:pPr>
        <w:keepNext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F133F">
        <w:rPr>
          <w:rFonts w:ascii="Times New Roman" w:eastAsia="Times New Roman" w:hAnsi="Times New Roman"/>
          <w:bCs/>
          <w:sz w:val="24"/>
          <w:szCs w:val="24"/>
          <w:lang w:eastAsia="ru-RU"/>
        </w:rPr>
        <w:t>стабилизация показателей здоровья населения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укрепление материально-технической базы учреждений здравоохранения;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повышение укомплектованности и профессионального уровня медицинского персонала;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 улучшение качества оказания медицинской помощи больным;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создание эффективной базы по предупреждению заболеваний, угрожающих репродуктивному здоровью, здоровью матерей и детей; заболеваний, приводящих к преждевременной смертности и инвалидности (болезни системы кровообращения, злокачественные новообразования, отравления, заболевания органов дыхания и инфекционные заболевания); заболеваний, представляющих социальную опасность (туберкулез, наркомания, ВИЧ), развитие системы профилактики заболеваний и активного сохранения здоровья путем реализации ОЦП,  гарантированное обеспечение населения лекарственными средствами и изделиями медицинского назначения.          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диспансеризация  различных категорий населения;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 пропаганда здорового образа жизни.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3.Физическая культура и спорт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Приоритетным направлением развития физкультуры и спорта в поселении являются: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укрепление и развитие сети физкультурно-оздоровительных объектов, оснащение их инвентарем и оборудованием;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развития профессиональных навыков спортсменов с целью достойного представления муниципального образования на районных и областных, российских и международных соревнованиях.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4.Социальная поддержка населения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оказание адресной помощи малообеспеченным семьям с детьми, одиноким престарелым гражданам и инвалидам, участника и инвалидам ВОВ, гражданам, находящимся в трудной жизненной ситуации;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оказание помощи в оформлении документов на выплату ежемесячного пособия на ребенка, на отказ от соц. пакета;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оформление граждан, нуждающихся в помощи  в социальные учреждения;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семьями будет направлена на: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здорового образа жизни и профилактику алкоголизма, трудоустройство родителей и занятость детей;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социальной и психологической помощи;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защиту прав и интересов несовершеннолетних;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профилактику социального сиротства и безнадзорности несовершеннолетних.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Кадровая политика, занятость.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занятости населения предусматривается: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 создание условий для повышения уровня занятости населения, сокращения уровня безработицы;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усиление трудовой мотивации учащейся и незанятой молодежи, трудоустройство несовершеннолетних в летний период;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обеспечение условий для повышения минимального размера заработной платы до величины прожиточного минимума для трудоспособного населения в соответствии с Трудовым кодексом РФ, создание условий для своевременной и полной выплаты заработной платы, ликвидации просроченной задолженности по ее выплате, легализации теневой занятости и скрытых форм оплаты труда;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-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договорами, заключения соглашений во всех основных отраслях экономики.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7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6. Образование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b/>
          <w:sz w:val="24"/>
          <w:szCs w:val="24"/>
        </w:rPr>
        <w:t xml:space="preserve">МКОУ </w:t>
      </w:r>
      <w:proofErr w:type="spellStart"/>
      <w:r w:rsidRPr="00FF133F">
        <w:rPr>
          <w:rFonts w:ascii="Times New Roman" w:eastAsiaTheme="minorHAnsi" w:hAnsi="Times New Roman"/>
          <w:b/>
          <w:sz w:val="24"/>
          <w:szCs w:val="24"/>
        </w:rPr>
        <w:t>Пушнинская</w:t>
      </w:r>
      <w:proofErr w:type="spellEnd"/>
      <w:r w:rsidRPr="00FF133F">
        <w:rPr>
          <w:rFonts w:ascii="Times New Roman" w:eastAsiaTheme="minorHAnsi" w:hAnsi="Times New Roman"/>
          <w:b/>
          <w:sz w:val="24"/>
          <w:szCs w:val="24"/>
        </w:rPr>
        <w:t xml:space="preserve"> СОШ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состоит из двух зданий, соединенных между собой одноэтажными переходами:</w:t>
      </w:r>
    </w:p>
    <w:p w:rsidR="00FF133F" w:rsidRPr="00FF133F" w:rsidRDefault="00FF133F" w:rsidP="00FF133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Здание учебного корпуса начальной школы – одноэтажное,      П-образное, кирпичное. Здание эксплуатируется с 1964 года;</w:t>
      </w:r>
    </w:p>
    <w:p w:rsidR="00FF133F" w:rsidRPr="00FF133F" w:rsidRDefault="00FF133F" w:rsidP="00FF133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Здание учебного корпуса старших классов – двухэтажное, сложное в плане, с несущими внутренними и наружными кирпичными стенами. Под частью здания имеется подвал. Здание эксплуатируется с 1990г;</w:t>
      </w:r>
    </w:p>
    <w:p w:rsidR="00FF133F" w:rsidRPr="00FF133F" w:rsidRDefault="00FF133F" w:rsidP="00FF133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Здание спортивного зала – отдельно стоящее, двухэтажное, без подвала, прямоугольное в плане, кирпичное. Здание эксплуатируется с 1990г.</w:t>
      </w:r>
    </w:p>
    <w:p w:rsidR="00FF133F" w:rsidRPr="00FF133F" w:rsidRDefault="00FF133F" w:rsidP="00FF133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Проектная вместимость – 300 обучающихся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В 2021/2022 учебном году обучается 224 школьников в 15 классах-комплектах.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 xml:space="preserve">Сотрудников школы 36 человек, из них педагогические работники – 22 человека, внешний совместитель – 3. Из 22 педагогов( высшее педагогическое образование – 20 чел., 91%. Среднее специальное педагогическое – 2 чел., 9%) В школе нет текучести кадров. 100% педагогов прошли курсовую подготовку и 75% повысили квалификационную категорию. </w:t>
      </w:r>
      <w:r w:rsidRPr="00FF133F">
        <w:rPr>
          <w:rFonts w:ascii="Times New Roman" w:eastAsiaTheme="minorHAnsi" w:hAnsi="Times New Roman"/>
          <w:sz w:val="24"/>
          <w:szCs w:val="24"/>
        </w:rPr>
        <w:lastRenderedPageBreak/>
        <w:t xml:space="preserve">Педагоги школы являются призерами  Х Регионального конкурса образовательных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видиофильмов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 и методических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мультимедио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-материалов «Сибирский  медиа-банк: педагогика, инновации, творчество»(2019г), областного литературного конкурса «Души прекрасные порывы(2019), победители областного проекта «Лидеры нового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поколения.Образование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 Новосибирской области 2035»(2018г),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принемают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 участие в конкурсах профессионального мастерства муниципального этапа профессионального конкурса « Учитель года» стал победителем (2019г), принимали участие в организации и проведении 1 Межрегионального форума молодых педагогов «Молодой профессионал Сибири»(2018г).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С 2010г по 2019г школа является победителем районного конкурса на лучшую организацию летней оздоровительной работы образовательного учреждения в различных номинациях, входит в 10 лучших школ района. В 2019г коллектив школы стал Лауреатом регионального конкурса программ и методических разработок деятельности организации отдыха детей и их оздоровления с дневным пребыванием «Карта умного лета» и победителем муниципального фестиваля программ летних лагерей «Лето добрых дел» в номинации «Лучшее электронное пособие».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В2020г коллектив школы, как победитель конкурса «Карта умного лета» в 2019г, участвовал в Седьмом всероссийском открытом конкурсе программ и методических материалов организаций отдыха детей и их оздоровления.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 xml:space="preserve"> В2010г 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МКОУПушнинская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 СОШ присвоен статус окружной базовой школы района №3  для 6 школ. В рамках базовой школы совершенствуется открытое информационное образовательное пространство для школ округа. Ежегодно на базе школы проводятся методические семинары, научно-практические конференции, открытые уроки, воспитательные и спортивные мероприятия для педагогических коллективов окружных школ, осуществляется методическая дистанционная помощь для заместителей директоров по учебно-воспитательной и воспитательной работе школ округа. В2019/2020 учебном году проведены круглые столы по обмену опытом по теме «Нормативная база и локальные документы воспитательной работы в ОУ».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В школе реализована в полном объеме программа сопровождение детей с ограниченными возможностями здоровья, ставшая победителем Новосибирского областного конкурса базовых школ «Развитие службы ППМС – сопровождение детей с ограниченными возможностями здоровья(ОВЗ)»(2018г).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 xml:space="preserve">Налажено сотрудничество с учреждениями дополнительного образования: Центром Молодежи, детской-юношеской спортивной школой, детской школой искусств, домом детского творчества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г.Черепаново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. Расширена и переоснащена материально-техническая база образовательного процесса. В каждом классе школы компьютеризованное рабочее место учителя, полностью обновлены компьютеры для учащихся в кабинете информатики.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Школа участник  Федерального проекта «Информационная инфраструктура» национальной программы «Цифровая экономика Российской Федерации» на территории НСО (2020г).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 xml:space="preserve"> Школа центр образования естественно-научной направленностей «Точка Роста» в рамках федерального проекта «Современная школа»  национального проекта «Образования» в НСО для образовательных организаций, расположенных в сельской местности и малых городах НСО(2021г).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b/>
          <w:sz w:val="24"/>
          <w:szCs w:val="24"/>
        </w:rPr>
        <w:t>Ремонтные работы</w:t>
      </w:r>
      <w:r w:rsidRPr="00FF133F">
        <w:rPr>
          <w:rFonts w:ascii="Times New Roman" w:eastAsiaTheme="minorHAnsi" w:hAnsi="Times New Roman"/>
          <w:sz w:val="24"/>
          <w:szCs w:val="24"/>
        </w:rPr>
        <w:t>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>С 2003г по 2007 г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производился капитальный ремонт здания учебного корпуса начальной школы, столовой и учебных мастерских.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>2007г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замена деревянных рам на пластиковые окна в переходе в учебное здание старших классов, столовой, учебных мастерских и библиотеке.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lastRenderedPageBreak/>
        <w:t>2008г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ремонт мягкой кровли над кабинетом истории (здание учебного корпуса старших классов)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 xml:space="preserve">2010г(июль- август) 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осуществлена замена деревянных рам в учебных кабинетах здания учебного корпуса старших классов и в здании спортивного зала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>2014г (октябрь-декабрь)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проведен капитальный ремонт здания спортивного зала на средства финансирования по областной программе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>2016г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проведен капитальный ремонт мягкой кровли над кабинетом истории (здание учебного корпуса старших классов) на общую сумму </w:t>
      </w:r>
      <w:r w:rsidRPr="00FF133F">
        <w:rPr>
          <w:rFonts w:ascii="Times New Roman" w:eastAsiaTheme="minorHAnsi" w:hAnsi="Times New Roman"/>
          <w:b/>
          <w:sz w:val="24"/>
          <w:szCs w:val="24"/>
        </w:rPr>
        <w:t xml:space="preserve">494930,34 рублей 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(287968,00 рублей из областного бюджета (депутаты) + 206962,34 рублей из муниципального бюджета. Восстановление стены – </w:t>
      </w:r>
      <w:r w:rsidRPr="00FF133F">
        <w:rPr>
          <w:rFonts w:ascii="Times New Roman" w:eastAsiaTheme="minorHAnsi" w:hAnsi="Times New Roman"/>
          <w:b/>
          <w:sz w:val="24"/>
          <w:szCs w:val="24"/>
        </w:rPr>
        <w:t>343507,00рублей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из муниципального бюджета.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>2017г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проведена замена шиферной кровли в столовой МКОУ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Пушнинской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 СОШ на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металлопрофиль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FF133F">
        <w:rPr>
          <w:rFonts w:ascii="Times New Roman" w:eastAsiaTheme="minorHAnsi" w:hAnsi="Times New Roman"/>
          <w:b/>
          <w:sz w:val="24"/>
          <w:szCs w:val="24"/>
        </w:rPr>
        <w:t>250000,00рублей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из муниципального бюджета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 xml:space="preserve">2018г 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– проведена замена 5 эвакуационных дверей из 8 в здании школы на сумму </w:t>
      </w:r>
      <w:r w:rsidRPr="00FF133F">
        <w:rPr>
          <w:rFonts w:ascii="Times New Roman" w:eastAsiaTheme="minorHAnsi" w:hAnsi="Times New Roman"/>
          <w:b/>
          <w:sz w:val="24"/>
          <w:szCs w:val="24"/>
        </w:rPr>
        <w:t>325000,00 рублей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из муниципального бюджета и ремонт парадного крыльца школы на сумму </w:t>
      </w:r>
      <w:r w:rsidRPr="00FF133F">
        <w:rPr>
          <w:rFonts w:ascii="Times New Roman" w:eastAsiaTheme="minorHAnsi" w:hAnsi="Times New Roman"/>
          <w:b/>
          <w:sz w:val="24"/>
          <w:szCs w:val="24"/>
        </w:rPr>
        <w:t>48000,00 рублей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из муниципального бюджета.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  <w:u w:val="single"/>
        </w:rPr>
        <w:t>2020г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– капитальный ремонт спортивного зала (кровля, усиление стен, окна в тренажерном зале и кабинете географии) на сумму </w:t>
      </w:r>
      <w:r w:rsidRPr="00FF133F">
        <w:rPr>
          <w:rFonts w:ascii="Times New Roman" w:eastAsiaTheme="minorHAnsi" w:hAnsi="Times New Roman"/>
          <w:b/>
          <w:sz w:val="24"/>
          <w:szCs w:val="24"/>
        </w:rPr>
        <w:t>4700000,00рублей</w:t>
      </w:r>
      <w:r w:rsidRPr="00FF133F">
        <w:rPr>
          <w:rFonts w:ascii="Times New Roman" w:eastAsiaTheme="minorHAnsi" w:hAnsi="Times New Roman"/>
          <w:sz w:val="24"/>
          <w:szCs w:val="24"/>
        </w:rPr>
        <w:t xml:space="preserve"> из областного бюджета (Маис </w:t>
      </w:r>
      <w:proofErr w:type="spellStart"/>
      <w:r w:rsidRPr="00FF133F">
        <w:rPr>
          <w:rFonts w:ascii="Times New Roman" w:eastAsiaTheme="minorHAnsi" w:hAnsi="Times New Roman"/>
          <w:sz w:val="24"/>
          <w:szCs w:val="24"/>
        </w:rPr>
        <w:t>Первирдиевич</w:t>
      </w:r>
      <w:proofErr w:type="spellEnd"/>
      <w:r w:rsidRPr="00FF133F">
        <w:rPr>
          <w:rFonts w:ascii="Times New Roman" w:eastAsiaTheme="minorHAnsi" w:hAnsi="Times New Roman"/>
          <w:sz w:val="24"/>
          <w:szCs w:val="24"/>
        </w:rPr>
        <w:t>)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2021г – «Точка Роста» - ремонт кабинетов химии/биологии, физики, холла, замена дверей в кааб: химии/биологии, физики, английского языка, туалете, щитовой.  Приобретение оборудования.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F133F">
        <w:rPr>
          <w:rFonts w:ascii="Times New Roman" w:eastAsiaTheme="minorHAnsi" w:hAnsi="Times New Roman"/>
          <w:sz w:val="24"/>
          <w:szCs w:val="24"/>
        </w:rPr>
        <w:t>Монтаж вытяжной системы в столовой на сумму 250000 руб.(Мамедов М. П.)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Проблеммы</w:t>
      </w:r>
      <w:proofErr w:type="spellEnd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Необходим капитальный ремонт школы: высокий износ основного здания школы, необходима замена кровли, оконных рам, ремонт потолков, реконструкция санузла с кабинками, фасада, реконструкция ограждения территории и т.д. После капитального ремонта школы улучшиться температурный режим в классах, выполнится приведение здания школы к нормам САНПИН. Школа приобретёт опрятный и привлекательный вид</w:t>
      </w:r>
    </w:p>
    <w:p w:rsidR="00FF133F" w:rsidRPr="00FF133F" w:rsidRDefault="00FF133F" w:rsidP="00FF133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Перспективы развития.</w:t>
      </w:r>
    </w:p>
    <w:p w:rsidR="00FF133F" w:rsidRPr="00FF133F" w:rsidRDefault="00FF133F" w:rsidP="00FF133F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Сохранение контингента учащихся.</w:t>
      </w:r>
    </w:p>
    <w:p w:rsidR="00FF133F" w:rsidRPr="00FF133F" w:rsidRDefault="00FF133F" w:rsidP="00FF133F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Обновление системы непрерывного образования педагогического состава.</w:t>
      </w:r>
    </w:p>
    <w:p w:rsidR="00FF133F" w:rsidRPr="00FF133F" w:rsidRDefault="00FF133F" w:rsidP="00FF133F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Продолжение  работы по совместной деятельности детского, родительского и педагогического сообщества с целью воспитания активной личности: инициативной, ответственной, способной самостоятельно ставить и добиваться результата.</w:t>
      </w:r>
    </w:p>
    <w:p w:rsidR="00FF133F" w:rsidRPr="00FF133F" w:rsidRDefault="00FF133F" w:rsidP="00FF133F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Обеспечение занятости детей и подростков во внеурочное время, направленное на развитие базовых компетентностей через позитивно-ориентированную и социально-значимую деятельность.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Основной задачей развития образования является повышение качества образования и воспитания.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F133F">
        <w:rPr>
          <w:rFonts w:ascii="Times New Roman" w:eastAsiaTheme="minorHAnsi" w:hAnsi="Times New Roman"/>
          <w:b/>
          <w:sz w:val="24"/>
          <w:szCs w:val="24"/>
        </w:rPr>
        <w:t xml:space="preserve">МКОУ </w:t>
      </w:r>
      <w:proofErr w:type="spellStart"/>
      <w:r w:rsidRPr="00FF133F">
        <w:rPr>
          <w:rFonts w:ascii="Times New Roman" w:eastAsiaTheme="minorHAnsi" w:hAnsi="Times New Roman"/>
          <w:b/>
          <w:sz w:val="24"/>
          <w:szCs w:val="24"/>
        </w:rPr>
        <w:t>Бочкаревская</w:t>
      </w:r>
      <w:proofErr w:type="spellEnd"/>
      <w:r w:rsidRPr="00FF133F">
        <w:rPr>
          <w:rFonts w:ascii="Times New Roman" w:eastAsiaTheme="minorHAnsi" w:hAnsi="Times New Roman"/>
          <w:b/>
          <w:sz w:val="24"/>
          <w:szCs w:val="24"/>
        </w:rPr>
        <w:t xml:space="preserve">  ООШ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2020-2021 учебном году коллектив школы работал над основной методической темой школы: «Совершенствование качества образования, обновление содержания и педагогических технологий в условиях реализации ФГОС»», главные задачи методической работы: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-создание условий для реализации ФГОС начального и общего образования.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методического уровня педагогов в овладении новыми педагогическими технологиями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системы работы с детьми, имеющими повышенные интеллектуальные способности.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педагоги школы проходят курсы повышения квалификации не реже 1 раза в 3 года при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НИПКиПРО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НГПУ, иногда чаще, по мере необходимости (целевые курсы по ФГОС).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2020- 2021 учебном году плановую курсовую подготовку прошли 8 педагогов (72,7%):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Наконец 2020-2021 учебного года в начальном и основном звене обучалось 55 обучающихся. Успешно закончили год 22 школьника. Все учащиеся переведены в соответствующие классы. Абсолютная успеваемость составила 100%, качественная- 40 %, по сравнению с прошлым годом снизилась (100%, 42,5%).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количество отличников и хорошистов составил- 22 обучающихся, 40% от общего числа учащихся в школе.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педагогических кадров остаётся стабильным на протяжении многих лет. Расстановка кадров производилась директором школы с учётом дифференцированного подхода к учителям, их индивидуальных возможностей и интересов, квалификации педагогов и специфики работы школы.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последние годы произведена реконструкция здания ООШ и системы отопления, оборудована школьная столовая и д/садик на 20 мест на сумму </w:t>
      </w: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5 268 </w:t>
      </w:r>
      <w:proofErr w:type="spellStart"/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заменены окна на пластиковые стеклопакеты – </w:t>
      </w: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883,5 </w:t>
      </w:r>
      <w:proofErr w:type="spellStart"/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Смонтирована школьная газовая котельная стоимость СМР – </w:t>
      </w: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2 375 </w:t>
      </w:r>
      <w:proofErr w:type="spellStart"/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Выполнена реконструкция крыши спортзала – </w:t>
      </w: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1 800 </w:t>
      </w:r>
      <w:proofErr w:type="spellStart"/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  детский сад «Солнышко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п.Пушной</w:t>
      </w:r>
      <w:proofErr w:type="spellEnd"/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Детский сад «Солнышко» по списку - 104 детей, педагогический состав детского сада 15 человек, из них 4 человека пенсионного возраста. За 2021 год педагогический состав  молодыми специалистами не обновлялся.</w:t>
      </w:r>
    </w:p>
    <w:p w:rsidR="00FF133F" w:rsidRPr="00FF133F" w:rsidRDefault="00FF133F" w:rsidP="00FF1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Проблемы: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Необходим капитальный ремонт здания: Высокий износ здания 70%, необходима замена кровли, оконных блоков, дверных блоков, ремонт входа в пищеблок и изолятор, замена полов и т.д. После выполнения указанных работ улучшиться температурный режим в групповых ячейках, остановится процесс разрушения здания, улучшаться условия работы всех участников образовательного процесса.</w:t>
      </w: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дошкольное образовательное учреждение  детский сад «Росинка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п.Бочкарево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Детский сад «Росинка» по списку - 19 детей, педагогический состав детского сада 3 человека. За 2021 год педагогический состав  молодыми специалистами не обновлялся.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В сфере дошкольного, общего, дополнительного образования планируется: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сохранить охват всех детей от 1 до 6,5 лет системой дошкольного образования;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обеспечить получение начального образования для 100% учащихся начальной школы;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сохранять и укреплять здоровье детей путем пропаганды здорового образа жизни;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Молодёжная политика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Приоритетные направления молодёжной политики включают в себя: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поддержку молодёжи, оказавшейся в трудной жизненной ситуации;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работу с молодыми семьями;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организацию занятости, трудоустройства и летнего отдыха подростков и молодежи;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профилактику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алкоголизма, наркомании в молодежной среде;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организацию мониторинга социальной благополучности поселения;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привлечение общественности для профилактики негативных явлений в молодёжной среде.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Патриотическое воспитание молодёжи будет осуществляться через: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кружковую, лекционную работу в  образовательных учреждениях, в сельских клубах и библиотеках;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участие молодежи в подготовке и проведении мероприятий, посвященных Дню Победы, Дню Защитника Отечества;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встреч с ветеранами;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сбор материалов по истории родного края и народному быту жителей сельского поселения;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выявление, продвижение и поддержка активности молодёжи в различных сферах деятельности;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участие молодёжи в районных, областных   молодежных  мероприятиях.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8. Культура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имеется 2 учреждения культуры, 2 библиотеки.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работающих в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Пушнинском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Доме культуры 11 человек, из них 7 специалистов. В Доме культуры работают кружки и клубные формирования - 8, которые посещают - 105 человек.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Проблемы: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 капитальный ремонт танцевального зала (потолок,  пол,  стены), замена электропроводки и электрооборудования всего здания. Ремонт пола, замена дверей, косметический ремонт стен и потолка, оборудование входа со стороны зала. Ремонт фасада здания и крыльца, асфальтирование площадки пред крыльцом.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работающих в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Бочкаревском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Доме культуры 7 человек, из них 4 специалистов. В Доме культуры работают кружки и клубные формирования - 7, которые посещают - 109 человек.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Проблемы: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Необходима  реконструкция кровли здания,  замена электропроводки и 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электрооборудования, замена окон и сидений в зрительном зале.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Развитию культуры будет содействовать: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сохранение и обновление библиотечных фондов;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массовых культурных мероприятий, участие в творческих конкурсах.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организация и проведение мероприятий для всех слоев населения на базе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Пушнинского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СДК;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в районных фестивалях, декадах культуры, смотрах, конкурсах художественной самодеятельности;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продолжение работы кружков  при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Бочкаревском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Пушнинском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СДК;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обновление библиотечного фонда библиотеки;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 Правоохранительная деятельность направлена на: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профилактику правонарушений, алкоголизма, наркомании среди населения;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создание добровольных формирований населения по охране общественного порядка.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  Доступное жильё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обеспечения граждан поселения доступным жильём предполагается: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индивидуального жилищного строительства  (с 2013 года в п. Пушной ведется застройка индивидуального жилья, для этого выделено 68 земельных участков, сформировано 5 улиц, проложены водопроводные и электрические сети, смонтировано уличное освещение, ведется строительство дорог, подготовлена ПСД на газификацию);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участие жителей, нуждающихся в улучшении жилищных условий, в получении  единовременной  денежной  выплаты  на  строительство  или  приобретение  жилого  помещения   отдельным  категориям   граждан;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осуществление и ведение на территории поселения учёта граждан, нуждающихся в улучшении жилищных условий.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Продолжится обеспечение малоимущих граждан, проживающих на территории поселения и нуждающихся в улучшении жилищных условий, жилыми помещениями в соответствии с Жилищным кодексом РФ.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 Жилищно-коммунальное хозяйство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Предоставление жилищно-коммунальных услуг будет осуществляться на основе договорных отношений в сфере управления многоквартирными домами, ремонта, содержания и предоставления коммунальных услуг.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 Земельные отношения и градостроительная деятельность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Планируется продолжить работу по описанию  границ населенных пунктов 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поселения, п</w:t>
      </w: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родолжить отвод земельных участков под строительство индивидуальных жилых домов, строительство будет осуществляться за счет собственных средств  граждан, продолжить работу с собственниками по оформлению земельных участков под многоквартирными домами. 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года будет осуществляться внесение изменений в сведения о земельных участках, являющихся объектами налогообложения, необходимых для исчисления земельного налога.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13.Дорожная деятельность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Протяженность внутри поселковых дорог в муниципальном образовании 16,8 км.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этой задачи планируется осуществить путём: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своевременного выполнения комплекса работ по содержанию, ремонту дорог, продолжение  паспортизации и диагностики дорог общего пользования местного значения.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2022-2024 году на осуществление дорожной деятельности в бюджете поселения планируется:</w:t>
      </w:r>
    </w:p>
    <w:p w:rsidR="00FF133F" w:rsidRPr="00FF133F" w:rsidRDefault="00FF133F" w:rsidP="00FF133F">
      <w:pPr>
        <w:widowControl w:val="0"/>
        <w:tabs>
          <w:tab w:val="left" w:pos="9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2022 в сумме 5531,0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. из них ОБ – 3 506,0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. по государственной программе РФ  «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Комлексное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сельских территорий»; на 2023 год в сумме 66 086,0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., из них ОБ -  65 077,0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. по государственной программе РФ  «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Комлексное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сельских территорий»; на 2024 год в сумме 8 977,0 тыс. руб., из них ОБ – 7 524,0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Реализация мероприятий по устойчивому функционированию автомобильных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дорогместного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и искусственных сооружений на них, а также улично-дорожной сети в муниципальных образованиях Новосибирской области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гос.программы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НСО "Развитие автомобильных дорог регионального, межмуниципального и местного значения в НСО ";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14. Вопросы местного значения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Расходы по благоустройству будут осуществляться в соответствии с нормативными расходами на организацию благоустройства.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15. Газификация 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начата работа по газификации жилых домов по ул. Новая, Светлая, Сибирская, Березовая, Луговая в п. Пушной.  Этот объект включен в муниципальную программу  «Газификация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на 2021-2025 годы», утвержденную постановлением от 01.02.2021г. № 13 и муниципальную программу «Газификация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на 2020-2024 годы» утвержденную постановлением администрации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15.05.2020г. № 299.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2021 году подготовлена проектно-сметная документация объекта «Газопровод высокого и низкого давления для газоснабжения жилых домов, расположенных по адресу: Новосибирская область,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Черепановский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п.Пушной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Новая, Светлая, Сибирская, Березовая, Луговая ( </w:t>
      </w: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573,3 </w:t>
      </w:r>
      <w:proofErr w:type="spellStart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т.р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.).          Получено положительное заключение государственной экспертизы </w:t>
      </w: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(163,8 </w:t>
      </w:r>
      <w:proofErr w:type="spellStart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). 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строительно-монтажных работ по этому объекту </w:t>
      </w: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21 427,06 </w:t>
      </w:r>
      <w:proofErr w:type="spellStart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Планируется осуществить строительство этого объекта через вхождение в государственную программу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догазификации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населенных пунктов.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33F">
        <w:rPr>
          <w:rFonts w:ascii="Times New Roman" w:hAnsi="Times New Roman"/>
          <w:sz w:val="24"/>
          <w:szCs w:val="24"/>
          <w:lang w:eastAsia="ru-RU"/>
        </w:rPr>
        <w:t>Реализация программы позволит получить следующие результаты: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33F">
        <w:rPr>
          <w:rFonts w:ascii="Times New Roman" w:hAnsi="Times New Roman"/>
          <w:sz w:val="24"/>
          <w:szCs w:val="24"/>
          <w:lang w:eastAsia="ru-RU"/>
        </w:rPr>
        <w:t>1. Закончить газификацию муниципального образования.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33F">
        <w:rPr>
          <w:rFonts w:ascii="Times New Roman" w:hAnsi="Times New Roman"/>
          <w:sz w:val="24"/>
          <w:szCs w:val="24"/>
          <w:lang w:eastAsia="ru-RU"/>
        </w:rPr>
        <w:t xml:space="preserve">    2. В социальном значении  реализация  программы позволит </w:t>
      </w:r>
      <w:proofErr w:type="spellStart"/>
      <w:r w:rsidRPr="00FF133F">
        <w:rPr>
          <w:rFonts w:ascii="Times New Roman" w:hAnsi="Times New Roman"/>
          <w:sz w:val="24"/>
          <w:szCs w:val="24"/>
          <w:lang w:eastAsia="ru-RU"/>
        </w:rPr>
        <w:t>достич</w:t>
      </w:r>
      <w:proofErr w:type="spellEnd"/>
      <w:r w:rsidRPr="00FF133F">
        <w:rPr>
          <w:rFonts w:ascii="Times New Roman" w:hAnsi="Times New Roman"/>
          <w:sz w:val="24"/>
          <w:szCs w:val="24"/>
          <w:lang w:eastAsia="ru-RU"/>
        </w:rPr>
        <w:t>: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33F">
        <w:rPr>
          <w:rFonts w:ascii="Times New Roman" w:hAnsi="Times New Roman"/>
          <w:sz w:val="24"/>
          <w:szCs w:val="24"/>
          <w:lang w:eastAsia="ru-RU"/>
        </w:rPr>
        <w:tab/>
        <w:t>1) обеспечение более комфортных условий проживания жителей;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33F">
        <w:rPr>
          <w:rFonts w:ascii="Times New Roman" w:hAnsi="Times New Roman"/>
          <w:sz w:val="24"/>
          <w:szCs w:val="24"/>
          <w:lang w:eastAsia="ru-RU"/>
        </w:rPr>
        <w:tab/>
        <w:t>2) значительное снижение оплаты коммунальных услуг за счет замещения сжиженного баллонного углеводородного газа природным сетевым газом;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33F">
        <w:rPr>
          <w:rFonts w:ascii="Times New Roman" w:hAnsi="Times New Roman"/>
          <w:sz w:val="24"/>
          <w:szCs w:val="24"/>
          <w:lang w:eastAsia="ru-RU"/>
        </w:rPr>
        <w:tab/>
        <w:t>3) изменение рыночной стоимости недвижимого имущества граждан (жилья и земельных участков, так как благодаря появлению газового отопления существенно увеличивается их рыночная стоимость).</w:t>
      </w:r>
    </w:p>
    <w:p w:rsidR="00FF133F" w:rsidRPr="00FF133F" w:rsidRDefault="00FF133F" w:rsidP="00FF1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sz w:val="24"/>
          <w:szCs w:val="24"/>
          <w:lang w:eastAsia="ru-RU"/>
        </w:rPr>
        <w:t>16.Организацию сбора и вывоза бытовых отходов и мусора:</w:t>
      </w:r>
    </w:p>
    <w:p w:rsidR="00FF133F" w:rsidRPr="00FF133F" w:rsidRDefault="00FF133F" w:rsidP="00FF133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В п. 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Бочкарево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 и п. Пушной  вывоз мусора осуществляет Чистый город ИП «</w:t>
      </w:r>
      <w:proofErr w:type="spellStart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>Цындра</w:t>
      </w:r>
      <w:proofErr w:type="spellEnd"/>
      <w:r w:rsidRPr="00FF133F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субподряду с ООО «Экология-Новосибирск». 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17.Организацию освещения улиц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 обслуживание уличного  освещения  бюджетом   будет  предусмотрено в 2022 году 378,2 </w:t>
      </w:r>
      <w:proofErr w:type="spellStart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эти средства необходимы для  </w:t>
      </w:r>
      <w:r w:rsidRPr="00FF13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систематического контроля за  освещением посёлков, ремонта уличного освящения, приобретения  ремонтного оборудования.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18. Обеспечение первичных мер пожарной безопасности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Обеспечению первичных мер по пожарной безопасности будет способствовать: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обучение населения мерам ПБ и его привлечения к предупреждению и тушению пожаров;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общественного контроля за обеспечением пожарной безопасности на территории поселения.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19.Для эффективного управления муниципальным имуществом планируется: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в хозяйственный оборот муниципальных объектов недвижимого имущества, не используемых для осуществления муниципальных полномочий;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контроля за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нормативных актов, формирование методической базы, направленной на совершенствование муниципальной нормативной правовой базы, регулирующей вопросы управления муниципальным имуществом.</w:t>
      </w:r>
    </w:p>
    <w:p w:rsidR="00FF133F" w:rsidRPr="00FF133F" w:rsidRDefault="00FF133F" w:rsidP="00FF133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20. Защита от чрезвычайных ситуаций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системы оповещения населения;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системы обучения способам защиты и действиям в чрезвычайных ситуациях;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Резервный фонд поселения составит </w:t>
      </w:r>
      <w:r w:rsidRPr="00FF13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2000, 00 рублей.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21. Муниципальная служба и местное самоуправление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Для развития системы местного самоуправления на территории сельсовета планируется: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квалификации муниципальных служащих  – 5 человек;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В целях координации деятельности органов местного самоуправления поселения – проведение практических и оперативных совещаний с руководителями предприятий и организаций поселения, совещаний со специалистами служб поселения по различным практическим вопросам.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22. Взаимодействие власти и общественных институтов</w:t>
      </w:r>
    </w:p>
    <w:p w:rsidR="00FF133F" w:rsidRPr="00FF133F" w:rsidRDefault="00FF133F" w:rsidP="00FF13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Будет осуществляться путем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</w:t>
      </w:r>
    </w:p>
    <w:p w:rsidR="00FF133F" w:rsidRPr="00FF133F" w:rsidRDefault="00FF133F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месту жительства, проведения расширенных планёрок на территории поселения с привлечением руководителей служб жизнеобеспечения,  районных и областных информационных дней, включения в процессы управления общественным развитием некоммерческих организаций и инициатив граждан.</w:t>
      </w:r>
    </w:p>
    <w:p w:rsidR="00FF133F" w:rsidRPr="00FF133F" w:rsidRDefault="00FF133F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ходе реализации мер по развитию гражданского общества потенциал общественных объединений будет активно использоваться для нравственного, патриотического, духовного и культурного воспитания, развития правовой, гражданской и общественно-политической культуры жителей поселения.</w:t>
      </w:r>
    </w:p>
    <w:p w:rsidR="00FF133F" w:rsidRDefault="00FF133F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1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Прогноз социально-экономического развития поселения на 2022 год и на период до 2024 года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 </w:t>
      </w: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5186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АДМИНИСТРАЦИЯ БОЧКАРЕВСКОГО СЕЛЬСОВЕТА </w:t>
      </w:r>
    </w:p>
    <w:p w:rsidR="00C51867" w:rsidRPr="00C51867" w:rsidRDefault="00C51867" w:rsidP="00C51867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ЧЕРЕПАНОВСКОГО РАЙОНА НОВОСИБИРСКОЙ ОБЛАСТИ</w:t>
      </w:r>
    </w:p>
    <w:p w:rsidR="00C51867" w:rsidRPr="00C51867" w:rsidRDefault="00C51867" w:rsidP="00C51867">
      <w:pPr>
        <w:spacing w:after="0" w:line="240" w:lineRule="auto"/>
        <w:ind w:left="113" w:right="57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ind w:left="113" w:right="5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51867" w:rsidRPr="00C51867" w:rsidRDefault="00C51867" w:rsidP="00C51867">
      <w:pPr>
        <w:spacing w:after="0" w:line="240" w:lineRule="auto"/>
        <w:ind w:left="113" w:right="5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от 11.11.2022г.   № 90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</w:t>
      </w:r>
      <w:proofErr w:type="spellStart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 целях создания условий для выполнения должностных обязанностей и осуществления полномочий в служебных командировках, 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 «Об особенностях направления работников в служебные командировки», </w:t>
      </w:r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Федерального закона от 06.10.2003 N 131-ФЗ "Об общих принципах организации местного самоуправления в Российской Федерации",  Устава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 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 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Утвердить Положение о порядке и размерах возмещения расходов, связанных со служебными командировками муниципальных служащих и работников администрации </w:t>
      </w:r>
      <w:proofErr w:type="spellStart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области»;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 2. Опубликовать  настоящее  Постановление  в периодически печатном издании "Сельские ведомости" и на официальном сайте администрации</w:t>
      </w:r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 в сети Интернет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</w:p>
    <w:p w:rsidR="00C51867" w:rsidRPr="00C51867" w:rsidRDefault="00C51867" w:rsidP="00C51867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C51867" w:rsidRPr="00C51867" w:rsidRDefault="00C51867" w:rsidP="00C51867">
      <w:pPr>
        <w:tabs>
          <w:tab w:val="left" w:pos="6460"/>
        </w:tabs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Новосибирской области </w:t>
      </w:r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       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В.И.Калиновский</w:t>
      </w:r>
      <w:proofErr w:type="spellEnd"/>
    </w:p>
    <w:p w:rsidR="00C51867" w:rsidRPr="00C51867" w:rsidRDefault="00C51867" w:rsidP="00C51867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51867" w:rsidRPr="00C51867" w:rsidRDefault="00C51867" w:rsidP="00C518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C51867" w:rsidRPr="00C51867" w:rsidRDefault="00C51867" w:rsidP="00C518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 администрации</w:t>
      </w:r>
    </w:p>
    <w:p w:rsidR="00C51867" w:rsidRPr="00C51867" w:rsidRDefault="00C51867" w:rsidP="00C518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</w:p>
    <w:p w:rsidR="00C51867" w:rsidRPr="00C51867" w:rsidRDefault="00C51867" w:rsidP="00C518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 </w:t>
      </w:r>
    </w:p>
    <w:p w:rsidR="00C51867" w:rsidRPr="00C51867" w:rsidRDefault="00C51867" w:rsidP="00C518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От  11.11.2022 г. № 90</w:t>
      </w:r>
    </w:p>
    <w:p w:rsidR="00C51867" w:rsidRPr="00C51867" w:rsidRDefault="00C51867" w:rsidP="00C51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51867" w:rsidRPr="00C51867" w:rsidRDefault="00C51867" w:rsidP="00C51867">
      <w:pPr>
        <w:tabs>
          <w:tab w:val="left" w:pos="6575"/>
        </w:tabs>
        <w:spacing w:after="0" w:line="240" w:lineRule="auto"/>
        <w:ind w:left="113" w:right="57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о порядке и размерах возмещения расходов, связанных со служебными командировками муниципальных служащих и работников администрации </w:t>
      </w:r>
      <w:proofErr w:type="spellStart"/>
      <w:r w:rsidRPr="00C5186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района Новосибирской области»</w:t>
      </w:r>
    </w:p>
    <w:p w:rsidR="00C51867" w:rsidRPr="00C51867" w:rsidRDefault="00C51867" w:rsidP="00C51867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widowControl w:val="0"/>
        <w:numPr>
          <w:ilvl w:val="0"/>
          <w:numId w:val="5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4838700</wp:posOffset>
                </wp:positionH>
                <wp:positionV relativeFrom="paragraph">
                  <wp:posOffset>723900</wp:posOffset>
                </wp:positionV>
                <wp:extent cx="0" cy="234950"/>
                <wp:effectExtent l="13335" t="8255" r="571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pt,57pt" to="38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4829810</wp:posOffset>
                </wp:positionH>
                <wp:positionV relativeFrom="paragraph">
                  <wp:posOffset>2924810</wp:posOffset>
                </wp:positionV>
                <wp:extent cx="0" cy="97790"/>
                <wp:effectExtent l="13970" t="8890" r="508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3pt,230.3pt" to="380.3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" o:allowincell="f" strokeweight=".25pt">
                <w10:wrap anchorx="margin"/>
              </v:line>
            </w:pict>
          </mc:Fallback>
        </mc:AlternateContent>
      </w:r>
      <w:r w:rsidRPr="00C51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C51867" w:rsidRPr="00C51867" w:rsidRDefault="00C51867" w:rsidP="00C51867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1867" w:rsidRPr="00C51867" w:rsidRDefault="00C51867" w:rsidP="00C51867">
      <w:pPr>
        <w:widowControl w:val="0"/>
        <w:numPr>
          <w:ilvl w:val="0"/>
          <w:numId w:val="6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Настоящее Положение разработано с целью установления порядка и норм возмещения расходов, связанных со служебными командировками  муниципальных служащих и работников, не являющихся муниципальными служащими (далее – работники), администрации </w:t>
      </w:r>
      <w:proofErr w:type="spellStart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области,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 (далее – командировочные расходы);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1867" w:rsidRPr="00C51867" w:rsidRDefault="00C51867" w:rsidP="00C51867">
      <w:pPr>
        <w:widowControl w:val="0"/>
        <w:numPr>
          <w:ilvl w:val="0"/>
          <w:numId w:val="6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Муниципальные служащие и работники администрации</w:t>
      </w:r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C51867" w:rsidRPr="00C51867" w:rsidRDefault="00C51867" w:rsidP="00C51867">
      <w:pPr>
        <w:widowControl w:val="0"/>
        <w:numPr>
          <w:ilvl w:val="0"/>
          <w:numId w:val="6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работника  в командировку оформляется   Распоряжением  Главы 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Бочкаревского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Черепановского</w:t>
      </w:r>
      <w:proofErr w:type="spellEnd"/>
      <w:r w:rsidRPr="00C518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района Новосибирской области (далее - Глава)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867" w:rsidRPr="00C51867" w:rsidRDefault="00C51867" w:rsidP="00C51867">
      <w:pPr>
        <w:shd w:val="clear" w:color="auto" w:fill="FFFFFF"/>
        <w:tabs>
          <w:tab w:val="left" w:pos="103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C51867" w:rsidRPr="00C51867" w:rsidRDefault="00C51867" w:rsidP="00C51867">
      <w:pPr>
        <w:shd w:val="clear" w:color="auto" w:fill="FFFFFF"/>
        <w:tabs>
          <w:tab w:val="left" w:pos="1039"/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2.</w:t>
      </w:r>
      <w:r w:rsidRPr="00C51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Командировочные расходы </w:t>
      </w:r>
    </w:p>
    <w:p w:rsidR="00C51867" w:rsidRPr="00C51867" w:rsidRDefault="00C51867" w:rsidP="00C51867">
      <w:pPr>
        <w:shd w:val="clear" w:color="auto" w:fill="FFFFFF"/>
        <w:tabs>
          <w:tab w:val="left" w:pos="9498"/>
        </w:tabs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2.1.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расходы по проезду к месту командировки и обратно к месту постоянной  работы;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расходы по найму жилого помещения;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расходы, связанные с проживанием вне постоянного места жительства (суточные);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расходы на бронирование номера в гостинице;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оплата проезда по городу.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2.2. Расходы по проезду оплачиваются в пределах средств местного бюджета, предусмотренных на указанные цели. Оплата расходов производится по фактически 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представленным документам. </w:t>
      </w:r>
    </w:p>
    <w:p w:rsidR="00C51867" w:rsidRPr="00C51867" w:rsidRDefault="00C51867" w:rsidP="00C51867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2.3. 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документами, по следующим нормам:</w:t>
      </w:r>
    </w:p>
    <w:p w:rsidR="00C51867" w:rsidRPr="00C51867" w:rsidRDefault="00C51867" w:rsidP="00C51867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- воздушным транспортом – не выше стоимости проезда по билету 1 класса;</w:t>
      </w:r>
    </w:p>
    <w:p w:rsidR="00C51867" w:rsidRPr="00C51867" w:rsidRDefault="00C51867" w:rsidP="00C51867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- железнодорожным транспортом –  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 </w:t>
      </w:r>
    </w:p>
    <w:p w:rsidR="00C51867" w:rsidRPr="00C51867" w:rsidRDefault="00C51867" w:rsidP="00C51867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- автомобильным транспортом – в автотранспортном средстве общего пользования. 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2.4. Расходы по бронированию и найму</w:t>
      </w:r>
      <w:r w:rsidRPr="00C518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Работнику также возмещаются 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2.5.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2.6. Суточные, включая расходы, связанные с питанием, оплачиваются работнику в размере 300 рублей 00 копеек за каждый день нахождения в командировке.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2.7 В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 наряду с выплатами денежного вознаграждения (денежного содержания) в двойном размере осуществляется  возмещение дополнительных расходов, связанных с проживанием вне постоянного места жительства (суточные),    в размере 8480 рублей за каждый день нахождения в служебной командировке".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2.8. Финансирование расходов, связанных  с командировками в пределах Российской Федерации, осуществляется за счет средств, предусмотренных в бюджете поселения.</w:t>
      </w:r>
    </w:p>
    <w:p w:rsidR="00C51867" w:rsidRPr="00C51867" w:rsidRDefault="00C51867" w:rsidP="00C51867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867" w:rsidRPr="00C51867" w:rsidRDefault="00C51867" w:rsidP="00C51867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3. Заключительные положения.</w:t>
      </w:r>
    </w:p>
    <w:p w:rsidR="00C51867" w:rsidRPr="00C51867" w:rsidRDefault="00C51867" w:rsidP="00C51867">
      <w:pPr>
        <w:shd w:val="clear" w:color="auto" w:fill="FFFFFF"/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3.1.  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51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C51867" w:rsidRPr="00C51867" w:rsidRDefault="00C51867" w:rsidP="00C51867">
      <w:pPr>
        <w:shd w:val="clear" w:color="auto" w:fill="FFFFFF"/>
        <w:tabs>
          <w:tab w:val="left" w:pos="98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C51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Pr="00C518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Pr="00C51867" w:rsidRDefault="00C51867" w:rsidP="00C51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867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C51867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C51867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C51867">
        <w:rPr>
          <w:rFonts w:ascii="Times New Roman" w:eastAsia="Times New Roman" w:hAnsi="Times New Roman"/>
          <w:lang w:eastAsia="ru-RU"/>
        </w:rPr>
        <w:t>с.Бочкарево</w:t>
      </w:r>
      <w:proofErr w:type="spellEnd"/>
      <w:r w:rsidRPr="00C51867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C51867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1867" w:rsidRPr="00FF133F" w:rsidRDefault="00C51867" w:rsidP="00FF133F">
      <w:pPr>
        <w:pBdr>
          <w:bottom w:val="single" w:sz="8" w:space="17" w:color="000000"/>
        </w:pBdr>
        <w:spacing w:after="0" w:line="240" w:lineRule="auto"/>
        <w:jc w:val="both"/>
        <w:rPr>
          <w:sz w:val="24"/>
          <w:szCs w:val="24"/>
        </w:rPr>
      </w:pPr>
    </w:p>
    <w:sectPr w:rsidR="00C51867" w:rsidRPr="00FF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A3C"/>
    <w:multiLevelType w:val="multilevel"/>
    <w:tmpl w:val="5E8A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F4830"/>
    <w:multiLevelType w:val="hybridMultilevel"/>
    <w:tmpl w:val="1848FFF0"/>
    <w:lvl w:ilvl="0" w:tplc="2DB4B2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8CA5847"/>
    <w:multiLevelType w:val="hybridMultilevel"/>
    <w:tmpl w:val="4F40D940"/>
    <w:lvl w:ilvl="0" w:tplc="20247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3012CA4"/>
    <w:multiLevelType w:val="hybridMultilevel"/>
    <w:tmpl w:val="35F0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18"/>
    <w:rsid w:val="000C75D5"/>
    <w:rsid w:val="003440B4"/>
    <w:rsid w:val="004C7318"/>
    <w:rsid w:val="00C51867"/>
    <w:rsid w:val="00C64E5F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4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4E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64E5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">
    <w:name w:val="Основной текст (2)_"/>
    <w:basedOn w:val="a0"/>
    <w:link w:val="20"/>
    <w:locked/>
    <w:rsid w:val="00C64E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E5F"/>
    <w:pPr>
      <w:widowControl w:val="0"/>
      <w:shd w:val="clear" w:color="auto" w:fill="FFFFFF"/>
      <w:spacing w:before="780" w:after="1020" w:line="0" w:lineRule="atLeast"/>
    </w:pPr>
    <w:rPr>
      <w:rFonts w:ascii="Times New Roman" w:eastAsia="Times New Roman" w:hAnsi="Times New Roman"/>
      <w:sz w:val="28"/>
      <w:szCs w:val="28"/>
    </w:rPr>
  </w:style>
  <w:style w:type="table" w:styleId="a6">
    <w:name w:val="Table Grid"/>
    <w:basedOn w:val="a1"/>
    <w:uiPriority w:val="39"/>
    <w:rsid w:val="00C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64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4E5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64E5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">
    <w:name w:val="Основной текст (2)_"/>
    <w:basedOn w:val="a0"/>
    <w:link w:val="20"/>
    <w:locked/>
    <w:rsid w:val="00C64E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E5F"/>
    <w:pPr>
      <w:widowControl w:val="0"/>
      <w:shd w:val="clear" w:color="auto" w:fill="FFFFFF"/>
      <w:spacing w:before="780" w:after="1020" w:line="0" w:lineRule="atLeast"/>
    </w:pPr>
    <w:rPr>
      <w:rFonts w:ascii="Times New Roman" w:eastAsia="Times New Roman" w:hAnsi="Times New Roman"/>
      <w:sz w:val="28"/>
      <w:szCs w:val="28"/>
    </w:rPr>
  </w:style>
  <w:style w:type="table" w:styleId="a6">
    <w:name w:val="Table Grid"/>
    <w:basedOn w:val="a1"/>
    <w:uiPriority w:val="39"/>
    <w:rsid w:val="00C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9210</Words>
  <Characters>52500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2022-11-22T05:29:00Z</dcterms:created>
  <dcterms:modified xsi:type="dcterms:W3CDTF">2022-11-23T04:15:00Z</dcterms:modified>
</cp:coreProperties>
</file>