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№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7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 февраля  2022</w:t>
      </w:r>
    </w:p>
    <w:p w:rsid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bookmarkEnd w:id="0"/>
    <w:p w:rsidR="00FD0A55" w:rsidRDefault="00FD0A55"/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БОЧКАРЕВСКОГО СЕЛЬСОАЕТА</w:t>
      </w:r>
    </w:p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22.02.2022г.   № 17</w:t>
      </w:r>
    </w:p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создании комиссии</w:t>
      </w:r>
    </w:p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В соответствии со </w:t>
      </w:r>
      <w:hyperlink r:id="rId6" w:anchor="7EE0KI" w:history="1">
        <w:r w:rsidRPr="00D656E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 xml:space="preserve">ст. 10 Федерального закона </w:t>
        </w:r>
        <w:r w:rsidRPr="00D656EC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от 29.12.2017 N 443-ФЗ </w:t>
        </w:r>
        <w:r w:rsidRPr="00D656E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"Об организации дорожного движения в Российской Федерации и о внесении изменений в отдельные законодательные акты Российской Федерации"</w:t>
        </w:r>
      </w:hyperlink>
      <w:r w:rsidRPr="00D656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 ,  п. 5. ч. 1. ст. 14 Федерального закона от 06.10.2003 № 131-ФЗ «Об общих принципах организации местного самоуправления в Российской Федерации», Федерального закона от 10.12.1995 № 196-ФЗ «О безопасности дорожного движения», </w:t>
      </w:r>
      <w:r w:rsidRPr="00D656E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Приказа Министерства транспорта РФ от 18.04.2019  № 114 "Об утверждении Порядка мониторинга дорожного движения”, </w:t>
      </w:r>
      <w:hyperlink r:id="rId7" w:anchor="7D60K4" w:history="1">
        <w:r w:rsidRPr="00D656E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п. 4 Правил определения основных параметров дорожного движения и ведения их учета</w:t>
        </w:r>
      </w:hyperlink>
      <w:r w:rsidRPr="00D656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, утвержденных </w:t>
      </w:r>
      <w:hyperlink r:id="rId8" w:anchor="64U0IK" w:history="1">
        <w:r w:rsidRPr="00D656E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постановлением Правительства Российской Федерации от 16.11.2018 г. N 1379</w:t>
        </w:r>
      </w:hyperlink>
      <w:r w:rsidRPr="00D656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 (Собрание законодательства Российской Федерации, 2018, N 48, ст.7420), Устава  </w:t>
      </w:r>
      <w:r w:rsidRPr="00D656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x-none" w:eastAsia="x-none"/>
        </w:rPr>
        <w:t>муниципального образования,</w:t>
      </w:r>
    </w:p>
    <w:p w:rsidR="00D656EC" w:rsidRPr="00D656EC" w:rsidRDefault="00D656EC" w:rsidP="00D6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656EC" w:rsidRPr="00D656EC" w:rsidRDefault="00D656EC" w:rsidP="00D656E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комиссию по обследованию пешеходных переходов, расположенных и утвердить ее состав (приложение № 1).</w:t>
      </w:r>
    </w:p>
    <w:p w:rsidR="00D656EC" w:rsidRPr="00D656EC" w:rsidRDefault="00D656EC" w:rsidP="00D656E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в срок до 01.03.2022 г. провести расчет интенсивности пешеходного движения на пешеходных переходах, расположенных на территории муниципального образования </w:t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с оформлением соответствующего </w:t>
      </w: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D656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акта обследования</w:t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(приложение 2).</w:t>
      </w:r>
    </w:p>
    <w:p w:rsidR="00D656EC" w:rsidRPr="00D656EC" w:rsidRDefault="00D656EC" w:rsidP="00D6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D656EC" w:rsidRPr="00D656EC" w:rsidRDefault="00D656EC" w:rsidP="00D6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</w:t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56EC" w:rsidRPr="00D656EC" w:rsidRDefault="00D656EC" w:rsidP="00D6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656EC" w:rsidRPr="00D656EC" w:rsidRDefault="00D656EC" w:rsidP="00D6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656EC" w:rsidRPr="00D656EC" w:rsidRDefault="00D656EC" w:rsidP="00D6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 22.02.2022   № 17  </w:t>
      </w:r>
    </w:p>
    <w:p w:rsidR="00D656EC" w:rsidRPr="00D656EC" w:rsidRDefault="00D656EC" w:rsidP="00D6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</w:t>
      </w:r>
    </w:p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обследованию пешеходных переходов</w:t>
      </w:r>
    </w:p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3"/>
        <w:gridCol w:w="5067"/>
      </w:tblGrid>
      <w:tr w:rsidR="00D656EC" w:rsidRPr="00D656EC" w:rsidTr="00686F7A">
        <w:tc>
          <w:tcPr>
            <w:tcW w:w="4363" w:type="dxa"/>
          </w:tcPr>
          <w:p w:rsidR="00D656EC" w:rsidRPr="00D656EC" w:rsidRDefault="00D656EC" w:rsidP="00D6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Калиновский В.И. </w:t>
            </w:r>
          </w:p>
          <w:p w:rsidR="00D656EC" w:rsidRPr="00D656EC" w:rsidRDefault="00D656EC" w:rsidP="00D6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Рогожина Т.Н. </w:t>
            </w:r>
          </w:p>
          <w:p w:rsidR="00D656EC" w:rsidRPr="00D656EC" w:rsidRDefault="00D656EC" w:rsidP="00D6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D656E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Шифман</w:t>
            </w:r>
            <w:proofErr w:type="spellEnd"/>
            <w:r w:rsidRPr="00D656E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В.Я.</w:t>
            </w:r>
          </w:p>
          <w:p w:rsidR="00D656EC" w:rsidRPr="00D656EC" w:rsidRDefault="00D656EC" w:rsidP="00D6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Пашков С.Л.</w:t>
            </w:r>
          </w:p>
          <w:p w:rsidR="00D656EC" w:rsidRPr="00D656EC" w:rsidRDefault="00D656EC" w:rsidP="00D6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Дьяков С.А.</w:t>
            </w:r>
          </w:p>
          <w:p w:rsidR="00D656EC" w:rsidRPr="00D656EC" w:rsidRDefault="00D656EC" w:rsidP="00D6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D656EC" w:rsidRPr="00D656EC" w:rsidRDefault="00D656EC" w:rsidP="00D6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Председатель комиссии</w:t>
            </w:r>
          </w:p>
          <w:p w:rsidR="00D656EC" w:rsidRPr="00D656EC" w:rsidRDefault="00D656EC" w:rsidP="00D6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D656EC" w:rsidRPr="00D656EC" w:rsidTr="00686F7A">
        <w:tc>
          <w:tcPr>
            <w:tcW w:w="4363" w:type="dxa"/>
          </w:tcPr>
          <w:p w:rsidR="00D656EC" w:rsidRPr="00D656EC" w:rsidRDefault="00D656EC" w:rsidP="00D6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D656EC" w:rsidRPr="00D656EC" w:rsidRDefault="00D656EC" w:rsidP="00D6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D656EC" w:rsidRPr="00D656EC" w:rsidTr="00686F7A">
        <w:tc>
          <w:tcPr>
            <w:tcW w:w="4363" w:type="dxa"/>
          </w:tcPr>
          <w:p w:rsidR="00D656EC" w:rsidRPr="00D656EC" w:rsidRDefault="00D656EC" w:rsidP="00D6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D656EC" w:rsidRPr="00D656EC" w:rsidRDefault="00D656EC" w:rsidP="00D6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D656EC" w:rsidRPr="00D656EC" w:rsidTr="00686F7A">
        <w:tc>
          <w:tcPr>
            <w:tcW w:w="4363" w:type="dxa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D656EC" w:rsidRPr="00D656EC" w:rsidRDefault="00D656EC" w:rsidP="00D6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</w:t>
      </w:r>
    </w:p>
    <w:p w:rsidR="00D656EC" w:rsidRPr="00D656EC" w:rsidRDefault="00D656EC" w:rsidP="00D6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656EC" w:rsidRPr="00D656EC" w:rsidRDefault="00D656EC" w:rsidP="00D6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 22.02.2022  № 17</w:t>
      </w:r>
    </w:p>
    <w:p w:rsidR="00D656EC" w:rsidRPr="00D656EC" w:rsidRDefault="00D656EC" w:rsidP="00D6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keepNext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Отчетные данные обследования интенсивности движения пешеходов на переходе, с применением стационарных постов учета движения</w:t>
      </w:r>
    </w:p>
    <w:p w:rsidR="00D656EC" w:rsidRPr="00D656EC" w:rsidRDefault="00D656EC" w:rsidP="00D656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переходе, в обоих направлениях, в течение суток)</w:t>
      </w:r>
    </w:p>
    <w:p w:rsidR="00D656EC" w:rsidRPr="00D656EC" w:rsidRDefault="00D656EC" w:rsidP="00D656E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Перекресток, примыкание дорог, улиц: </w:t>
      </w:r>
      <w:r w:rsidRPr="00D656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Ленина и Шоссейная п. Пушной </w:t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Черепановского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Новосибирской области____________________</w:t>
      </w:r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Идентификационный код: </w:t>
      </w:r>
      <w:r w:rsidRPr="00D656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50-257-804 ОП МП 02____________________</w:t>
      </w:r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Вид: </w:t>
      </w:r>
      <w:r w:rsidRPr="00D656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регулируемый</w:t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пешеходного перехода</w:t>
      </w:r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14"/>
        <w:gridCol w:w="3865"/>
        <w:gridCol w:w="2452"/>
      </w:tblGrid>
      <w:tr w:rsidR="00D656EC" w:rsidRPr="00D656EC" w:rsidTr="00686F7A">
        <w:tc>
          <w:tcPr>
            <w:tcW w:w="534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Время обследования начало - окончание, (час)</w:t>
            </w:r>
          </w:p>
        </w:tc>
        <w:tc>
          <w:tcPr>
            <w:tcW w:w="4110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Количество пешеходов на пешеходных переходах в обоих направлениях движения, (пешеходы)</w:t>
            </w:r>
          </w:p>
        </w:tc>
        <w:tc>
          <w:tcPr>
            <w:tcW w:w="25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Средняя задержка пешеходов на пешеходных переходах в обоих направлениях, (сек)</w:t>
            </w:r>
          </w:p>
        </w:tc>
      </w:tr>
      <w:tr w:rsidR="00D656EC" w:rsidRPr="00D656EC" w:rsidTr="00686F7A">
        <w:tc>
          <w:tcPr>
            <w:tcW w:w="534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8:00-9:00</w:t>
            </w:r>
          </w:p>
        </w:tc>
        <w:tc>
          <w:tcPr>
            <w:tcW w:w="4110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56EC" w:rsidRPr="00D656EC" w:rsidTr="00686F7A">
        <w:tc>
          <w:tcPr>
            <w:tcW w:w="534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4110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56EC" w:rsidRPr="00D656EC" w:rsidTr="00686F7A">
        <w:tc>
          <w:tcPr>
            <w:tcW w:w="534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4110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56EC" w:rsidRPr="00D656EC" w:rsidTr="00686F7A">
        <w:tc>
          <w:tcPr>
            <w:tcW w:w="534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4110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56EC" w:rsidRPr="00D656EC" w:rsidTr="00686F7A">
        <w:tc>
          <w:tcPr>
            <w:tcW w:w="534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4110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56EC" w:rsidRPr="00D656EC" w:rsidTr="00686F7A">
        <w:tc>
          <w:tcPr>
            <w:tcW w:w="534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4110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56EC" w:rsidRPr="00D656EC" w:rsidTr="00686F7A">
        <w:tc>
          <w:tcPr>
            <w:tcW w:w="534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4110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56EC" w:rsidRPr="00D656EC" w:rsidTr="00686F7A">
        <w:tc>
          <w:tcPr>
            <w:tcW w:w="534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4110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56EC" w:rsidRPr="00D656EC" w:rsidTr="00686F7A">
        <w:tc>
          <w:tcPr>
            <w:tcW w:w="534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4110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56EC" w:rsidRPr="00D656EC" w:rsidTr="00686F7A">
        <w:tc>
          <w:tcPr>
            <w:tcW w:w="534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4110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56EC" w:rsidRPr="00D656EC" w:rsidTr="00686F7A">
        <w:tc>
          <w:tcPr>
            <w:tcW w:w="534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4110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56EC" w:rsidRPr="00D656EC" w:rsidTr="00686F7A">
        <w:tc>
          <w:tcPr>
            <w:tcW w:w="534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19:00-20:00</w:t>
            </w:r>
          </w:p>
        </w:tc>
        <w:tc>
          <w:tcPr>
            <w:tcW w:w="4110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shd w:val="clear" w:color="auto" w:fill="auto"/>
          </w:tcPr>
          <w:p w:rsidR="00D656EC" w:rsidRPr="00D656EC" w:rsidRDefault="00D656EC" w:rsidP="00D6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8" w:type="dxa"/>
        <w:jc w:val="center"/>
        <w:tblLayout w:type="fixed"/>
        <w:tblLook w:val="0000" w:firstRow="0" w:lastRow="0" w:firstColumn="0" w:lastColumn="0" w:noHBand="0" w:noVBand="0"/>
      </w:tblPr>
      <w:tblGrid>
        <w:gridCol w:w="9948"/>
      </w:tblGrid>
      <w:tr w:rsidR="00D656EC" w:rsidRPr="00D656EC" w:rsidTr="00686F7A">
        <w:trPr>
          <w:trHeight w:val="2516"/>
          <w:jc w:val="center"/>
        </w:trPr>
        <w:tc>
          <w:tcPr>
            <w:tcW w:w="9948" w:type="dxa"/>
          </w:tcPr>
          <w:p w:rsidR="00D656EC" w:rsidRPr="00D656EC" w:rsidRDefault="00D656EC" w:rsidP="00D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АДМИНИСТРАЦИЯ БОЧКАРЕВСКОГО СЕЛЬСОВЕТА</w:t>
            </w:r>
          </w:p>
          <w:p w:rsidR="00D656EC" w:rsidRPr="00D656EC" w:rsidRDefault="00D656EC" w:rsidP="00D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ЧЕРЕПАНОВСКОГО РАЙОНА НОВОСИБИРСКОЙ ОБЛАСТИ </w:t>
            </w:r>
          </w:p>
          <w:p w:rsidR="00D656EC" w:rsidRPr="00D656EC" w:rsidRDefault="00D656EC" w:rsidP="00D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56EC" w:rsidRPr="00D656EC" w:rsidRDefault="00D656EC" w:rsidP="00D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  <w:t>ПОСТАНОВЛЕНИЕ</w:t>
            </w:r>
          </w:p>
          <w:p w:rsidR="00D656EC" w:rsidRPr="00D656EC" w:rsidRDefault="00D656EC" w:rsidP="00D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56EC" w:rsidRPr="00D656EC" w:rsidRDefault="00D656EC" w:rsidP="00D65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D656EC" w:rsidRPr="00D656EC" w:rsidRDefault="00D656EC" w:rsidP="00D6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22.02.2022г.     № 18</w:t>
            </w:r>
          </w:p>
        </w:tc>
      </w:tr>
    </w:tbl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 «О порядке содержания и </w:t>
      </w:r>
      <w:proofErr w:type="gramStart"/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ремонта</w:t>
      </w:r>
      <w:proofErr w:type="gramEnd"/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автомобильных дорог общего пользования местного значения  </w:t>
      </w:r>
    </w:p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области»</w:t>
      </w:r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Устава </w:t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района Новосибирской области, администрация </w:t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района Новосибирской области</w:t>
      </w:r>
      <w:proofErr w:type="gramEnd"/>
    </w:p>
    <w:p w:rsidR="00D656EC" w:rsidRPr="00D656EC" w:rsidRDefault="00D656EC" w:rsidP="00D656EC">
      <w:pPr>
        <w:tabs>
          <w:tab w:val="left" w:pos="851"/>
        </w:tabs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прилагаемое Положение «О порядке содержания и </w:t>
      </w:r>
      <w:proofErr w:type="gram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proofErr w:type="gram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общего пользования местного значения </w:t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района Новосибирской области».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постановление в информационно-печатном издании "Сельские ведомости" и на официальном сайте администрации </w:t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района Новосибирской области в  сети Интернет.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D656EC" w:rsidRPr="00D656EC" w:rsidRDefault="00D656EC" w:rsidP="00D6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района </w:t>
      </w:r>
    </w:p>
    <w:p w:rsidR="00D656EC" w:rsidRPr="00D656EC" w:rsidRDefault="00D656EC" w:rsidP="00D656EC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</w:t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:rsidR="00D656EC" w:rsidRPr="00D656EC" w:rsidRDefault="00D656EC" w:rsidP="00D6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Администрации </w:t>
      </w:r>
    </w:p>
    <w:p w:rsidR="00D656EC" w:rsidRPr="00D656EC" w:rsidRDefault="00D656EC" w:rsidP="00D6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656EC" w:rsidRPr="00D656EC" w:rsidRDefault="00D656EC" w:rsidP="00D6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района </w:t>
      </w:r>
    </w:p>
    <w:p w:rsidR="00D656EC" w:rsidRPr="00D656EC" w:rsidRDefault="00D656EC" w:rsidP="00D6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656EC" w:rsidRPr="00D656EC" w:rsidRDefault="00D656EC" w:rsidP="00D6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от  22.02. 2022 года №  </w:t>
      </w:r>
      <w:r w:rsidRPr="00D656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содержания и </w:t>
      </w:r>
      <w:proofErr w:type="gramStart"/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ремонта</w:t>
      </w:r>
      <w:proofErr w:type="gramEnd"/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автомобильных дорог общего пользования местного значения </w:t>
      </w:r>
      <w:proofErr w:type="spellStart"/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сельсовета </w:t>
      </w:r>
      <w:proofErr w:type="spellStart"/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D6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района Новосибирской области</w:t>
      </w:r>
    </w:p>
    <w:p w:rsidR="00D656EC" w:rsidRPr="00D656EC" w:rsidRDefault="00D656EC" w:rsidP="00D6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Федеральными законами "Об общих принципах организации местного самоуправления в Российской Федерации",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определяет </w:t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порядок содержания и </w:t>
      </w:r>
      <w:proofErr w:type="gram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proofErr w:type="gram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местного значения </w:t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района Новосибирской области.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Понятия, применяемые в настоящем Положении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настоящем Положении используются следующие основные понятия: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автомобильные дороги общего пользования местного значения </w:t>
      </w:r>
      <w:proofErr w:type="spell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сельсовета </w:t>
      </w:r>
      <w:proofErr w:type="spell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района Новосибирской области - автомобильные дороги общего пользования в границах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капитальный ремонт автомобильной дороги - комплекс работ по замене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 </w:t>
      </w:r>
      <w:proofErr w:type="gramEnd"/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 автомобильной дороги - комплекс работ по восстановлению транспортно-эксплуатационных характеристик автомобильной дороги,</w:t>
      </w: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Предмет регулирования настоящего Положения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Положение определяет порядок планирования проведения капитального ремонта, ремонта, реконструкции, содержания, а также порядок содержания и </w:t>
      </w:r>
      <w:proofErr w:type="gram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ремонта</w:t>
      </w:r>
      <w:proofErr w:type="gramEnd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автомобильных дорог местного значения </w:t>
      </w:r>
      <w:proofErr w:type="spell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сельсовета </w:t>
      </w:r>
      <w:proofErr w:type="spell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 (далее - автомобильные дороги), включенных в перечень автомобильных дорог общего пользования местного значения сельского поселения (далее - Перечень автомобильных дорог местного значения). 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3. Цели содержания и </w:t>
      </w:r>
      <w:proofErr w:type="gramStart"/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ремонта</w:t>
      </w:r>
      <w:proofErr w:type="gramEnd"/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 содержания и </w:t>
      </w:r>
      <w:proofErr w:type="gram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ремонта</w:t>
      </w:r>
      <w:proofErr w:type="gramEnd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автомобильных дорог: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1) поддержание бесперебойного движения транспортных средств по автомобильным дорогам;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поддержание безопасных условий движения транспортных средств по автомобильным дорогам;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обеспечение сохранности автомобильных дорог.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Мероприятия по организации и проведению работ по содержанию и ремонту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оценку технического состояния автомобильных дорог;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- проекты и (или) сметные расчеты по ремонту и (или) содержанию автомобильных дорог);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проведение работ по ремонту, капитальному ремонту, реконструкции (далее ремонту)  и (или) содержанию автомобильных дорог;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приемку работ по ремонту и (или) содержанию автомобильных дорог.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</w:t>
      </w:r>
      <w:proofErr w:type="spellStart"/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Муниицпальные</w:t>
      </w:r>
      <w:proofErr w:type="spellEnd"/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программы по капитальному ремонту и ремонту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proofErr w:type="spell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сельсовета </w:t>
      </w:r>
      <w:proofErr w:type="spell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района Новосибирской области (далее Администрация),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Муниципальная программа по капитальному ремонту и ремонту автомобильных дорог утверждается представительным органом  поселения.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Мероприятия по капитальному ремонту и ремонту автомобильных дорог, включенные в муниципальную программу, отражаются в Плане проведения работ согласно запланированному году проведения соответствующих работ.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ремонта, содержания автомобильных дорог и предусматривает в местном бюджете.</w:t>
      </w:r>
      <w:proofErr w:type="gramEnd"/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ПЛАНИРОВАНИЕ РАБОТ ПО КАПИТАЛЬНОМУ РЕМОНТУ,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РЕМОНТУ И СОДЕРЖАНИЮ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Оценка технического состояния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</w:t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обеспечивает проведение оценки технического состояния автомобильных дорог в соответствии с Порядком проведения оценки </w:t>
      </w: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технического состояния автомобильных дорог, установленным Приказом Министерства транспорта Российской Федерации </w:t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07.08.2020 №288</w:t>
      </w: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</w:t>
      </w:r>
      <w:proofErr w:type="gramEnd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формирования плана проведения работ по ремонту и содержанию на очередной год и плановый период).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Основанием для проведения ремонта автомобильных дорог является несоответствие транспортн</w:t>
      </w:r>
      <w:proofErr w:type="gram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эксплуатационных характеристик автомобильных дорог требованиям технических регламентов.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Формирование плана разработки проектов и (или) сметных расчетов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</w:t>
      </w:r>
      <w:proofErr w:type="spell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сельсовета </w:t>
      </w:r>
      <w:proofErr w:type="spell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района Новосибирской области.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 дорожных знаков, уборка посторонних предметов с проезжей части, уборка снега и борьба с зимней скользкостью, ямочный ремонт;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Проведение торгов должно осуществляться при условии обеспечения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ПОРЯДОК СОДЕРЖАНИЯ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ЗНАЧЕНИЯ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10. Цели и задачи </w:t>
      </w:r>
      <w:proofErr w:type="gramStart"/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содержания</w:t>
      </w:r>
      <w:proofErr w:type="gramEnd"/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 Основной задачей содержания дорог является осуществление в течение всего года (с учетом сезона) комплекса профилактических работ по уходу за</w:t>
      </w: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Виды работ и мероприятия по содержанию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весенне-летне-осенний период, осуществляются работы, связанные </w:t>
      </w:r>
      <w:proofErr w:type="gram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Состав и виды работ по содержанию автомобильных дорог определяются в соответствии </w:t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r w:rsidRPr="00D656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  № 402</w:t>
      </w: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Подготовительные мероприятия к выполнению работ по содержанию автомобильной дороги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Проведение работ по содержанию автомобильной дороги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Приемка результатов выполненных работ по содержанию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уровня содержания автомобильных дорог, проводимой в соответствии с порядком, утвержденным Приказом Министерства транспорта Российской Федерации </w:t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07.08.2020 №288</w:t>
      </w: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- приемочная комиссия).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Устранение недостатков выполненных работ по содержанию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ПОРЯДОК РЕМОНТА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ЗНАЧЕНИЯ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 Цели ремонта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 Виды работ и мероприятия по ремонту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Состав и виды работ по ремонту автомобильных дорог определяются в соответствии </w:t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r w:rsidRPr="00D656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  № 402</w:t>
      </w: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Основные мероприятия по ремонту автомобильных дорог проводятся в весенне-летне-осенний период.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 Подготовительные мероприятия к выполнению работ по ремонту автомобильной дороги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 целях обеспечения безопасности дорожного движения Администрация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ц</w:t>
      </w:r>
      <w:proofErr w:type="gramEnd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елях объезда участка дороги, на которой проводится ремонт.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 Проведение работ по ремонту автомобильной дороги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Проведение работ по ремонту автомобильной дороги осуществляется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организациями в соответствии с проектом и (или) сметным расчетом, планом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работ.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Работы по ремонту автомобильных дорог осуществляются в соответствии с требованиями технических регламентов, санитарными нормами и правилами, </w:t>
      </w: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методическими рекомендациями, установленными уполномоченными федеральными органами.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 Организация контроля качества выполненных дорожных работ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Администрация контролирует: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исполнение муниципальных контрактов (договоров);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технологических параметров при производстве работ по содержанию и ремонту автомобильных дорог;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содержания и </w:t>
      </w:r>
      <w:proofErr w:type="gram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proofErr w:type="gram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дорог;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выполнение геодезических работ в процессе ремонта автомобильных дорог; </w:t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5) соответствие объемов и качества выполненных и предъявленных к оплате строительно-монтажных работ рабочей документации;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исполнение подрядными организациями указаний, предписаний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содержании и ремонте автомобильных дорог.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Администрация также выполняет следующие работы: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обеспечивает организацию дорожных работ на объектах содержания и </w:t>
      </w:r>
      <w:proofErr w:type="gram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proofErr w:type="gram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дорог;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осуществляет оценку транспортно-эксплуатационного состояния автомобильных дорог, обеспечивает их техническое обследование и паспортизацию;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осуществляет сбор оперативной информации о ходе выполнения работ на объектах содержания и </w:t>
      </w:r>
      <w:proofErr w:type="gram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proofErr w:type="gram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дорог;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осуществляет проверку ведения исполнительной документации на объектах содержания и </w:t>
      </w:r>
      <w:proofErr w:type="gram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proofErr w:type="gramEnd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дорог.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Администрация имеет право самостоятельно осуществлять контроль объемов и качества выполняемых (выполненных) подрядчиками дорожных работ и предъявлять требования по устранению выявленных недостатков и нарушений, осуществлять плановый и внеплановый контроль объемов и качества выполнения работ на объектах содержания и ремонта.</w:t>
      </w:r>
    </w:p>
    <w:p w:rsidR="00D656EC" w:rsidRPr="00D656EC" w:rsidRDefault="00D656EC" w:rsidP="00D6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 Приемка результатов выполненных работ по ремонту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 приемке результатов выполненных работ принимают участие заказчик, организации, осуществившие работы по ремонту,  представители комиссии и иные лица, в соответствии с заключенным контрактом.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 результатам оценки выполненных работ по ремонту составляется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D656EC" w:rsidRPr="00D656EC" w:rsidRDefault="00D656EC" w:rsidP="00D6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Приемка выполненных работ по ремонту автомобильных дорог (участков автомобильных дорог) и искусственных сооружений на них осуществляется в соответствии с календарным графиком выполнения работ.</w:t>
      </w:r>
    </w:p>
    <w:p w:rsidR="00D656EC" w:rsidRPr="00D656EC" w:rsidRDefault="00D656EC" w:rsidP="00D6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Приемка в эксплуатацию автомобильных дорог (участков автомобильных дорог), законченных ремонтом, осуществляется в соответствии с законодательными актами, строительными нормами и правилами, стандартами, инструкциями.</w:t>
      </w:r>
    </w:p>
    <w:p w:rsidR="00D656EC" w:rsidRPr="00D656EC" w:rsidRDefault="00D656EC" w:rsidP="00D6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Назначение приемочной комиссии по приемке в эксплуатацию законченной ремонтом автомобильной дороги производится постановлением Администрации.</w:t>
      </w:r>
    </w:p>
    <w:p w:rsidR="00D656EC" w:rsidRPr="00D656EC" w:rsidRDefault="00D656EC" w:rsidP="00D6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состав приемочной комиссии по приемке в эксплуатацию законченной ремонтом автомобильной дороги обязательно включаются представители Администрации поселения (председатель комиссии), подрядчика, эксплуатационной организации, генерального проектировщика, Государственной инспекции безопасности дорожного движения (по согласованию).</w:t>
      </w:r>
    </w:p>
    <w:p w:rsidR="00D656EC" w:rsidRPr="00D656EC" w:rsidRDefault="00D656EC" w:rsidP="00D6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Председатель приемочной комиссии не позднее, чем за 5 дней до начала приемки в эксплуатацию автомобильной дороги определяет время и место работы приемочной комиссии и уведомляет об этом ее членов.</w:t>
      </w:r>
    </w:p>
    <w:p w:rsidR="00D656EC" w:rsidRPr="00D656EC" w:rsidRDefault="00D656EC" w:rsidP="00D6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Работу приемочной комиссии организует её председатель. Необходимые условия для работы комиссии создает подрядчик (обеспечение транспортом, поверенными измерительными средствами, помещением для работы и персональным компьютером и другими необходимыми средствами).</w:t>
      </w:r>
    </w:p>
    <w:p w:rsidR="00D656EC" w:rsidRPr="00D656EC" w:rsidRDefault="00D656EC" w:rsidP="00D6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Приемочной комиссии предъявляются законченная ремонтом автомобильная дорога (участок автомобильной дороги) и следующие документы  от Администрации: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случае реконструкции, капитального ремонта или строительства - утвержденная к производству работ проектно-сметная документация;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акта приемки объекта в эксплуатацию;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подрядчика: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извещение о завершении всех предусмотренных муниципальным контрактом работ в соответствии с проектом и о готовности объекта к приемке;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ведомость выполненных работ с расчетом их стоимости;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журналы производства работ;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</w:t>
      </w:r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гарантийные паспорта по эксплуатационной надежности сдаваемого объекта.</w:t>
      </w:r>
    </w:p>
    <w:p w:rsidR="00D656EC" w:rsidRPr="00D656EC" w:rsidRDefault="00D656EC" w:rsidP="00D6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Приемочная комиссия изучает и анализирует предъявленные документы и освидетельствует автомобильную дорогу с проведением в случае необходимости контрольных измерений, проверок и испытаний.</w:t>
      </w:r>
    </w:p>
    <w:p w:rsidR="00D656EC" w:rsidRPr="00D656EC" w:rsidRDefault="00D656EC" w:rsidP="00D6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 и экологическую безопасность построенных объектов, уровень безопасности движения транспортных средств, а также отступлений от проекта, не согласованных с проектной организацией и Администрацией.</w:t>
      </w:r>
    </w:p>
    <w:p w:rsidR="00D656EC" w:rsidRPr="00D656EC" w:rsidRDefault="00D656EC" w:rsidP="00D6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Акт приёмки автомобильной дороги подписывается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указанным особым мнениям излагается в докладной записке к акту приемки.</w:t>
      </w:r>
    </w:p>
    <w:p w:rsidR="00D656EC" w:rsidRPr="00D656EC" w:rsidRDefault="00D656EC" w:rsidP="00D6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приемочная комиссия принимает решение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приемочной комиссии, с предложениями по устранению выявленных недостатков в установленные </w:t>
      </w: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для обеспечения ввода автомобильной дороги (участка автомобильной дороги) в эксплуатацию.</w:t>
      </w:r>
      <w:proofErr w:type="gramEnd"/>
    </w:p>
    <w:p w:rsidR="00D656EC" w:rsidRPr="00D656EC" w:rsidRDefault="00D656EC" w:rsidP="00D6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определяет сроки устранения выявленных недостатков и определяет дату проведения повторной комиссии по приемке объекта в эксплуатацию.</w:t>
      </w:r>
    </w:p>
    <w:p w:rsidR="00D656EC" w:rsidRPr="00D656EC" w:rsidRDefault="00D656EC" w:rsidP="00D6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Ответственность за приёмку в эксплуатацию объекта с несоблюдением требований п. 12 настоящей статьи несет председатель приемочной комиссии. 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законодательством Российской Федерации.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22. Устранение недостатков выполненных работ по ремонту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Организациями,  осуществившими  работы  по ремонту автомобильной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дороги,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 ЗАКЛЮЧИТЕЛЬНЫЕ ПОЛОЖЕНИЯ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23. Источники финансирования работ по содержанию и ремонту автомобильных дорог</w:t>
      </w:r>
    </w:p>
    <w:p w:rsidR="00D656EC" w:rsidRPr="00D656EC" w:rsidRDefault="00D656EC" w:rsidP="00D6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Мероприятия по содержанию и ремонту автомобильных дорог финансируются за счет средств местного бюджета, областного бюджета, прочих межбюджетных трансфертов, передаваемые бюджетам поселений как </w:t>
      </w:r>
      <w:proofErr w:type="spellStart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софинансирование</w:t>
      </w:r>
      <w:proofErr w:type="spellEnd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расходных обязательств на дорожную деятельность, связанную с автомобильными дорогами местного значения за счет средств дорожного фонда поселения, за счет иных источников финансирования, а также средств физических или юридических лиц, в том числе средств, привлечённых в порядке и</w:t>
      </w:r>
      <w:proofErr w:type="gramEnd"/>
      <w:r w:rsidRPr="00D6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условиях, которые предусмотрены законодательством Российской Федерации о концессионных соглашениях</w:t>
      </w:r>
    </w:p>
    <w:p w:rsidR="00D656EC" w:rsidRDefault="00D656EC"/>
    <w:p w:rsidR="00D656EC" w:rsidRDefault="00D656EC"/>
    <w:p w:rsidR="00D656EC" w:rsidRDefault="00D656EC"/>
    <w:p w:rsidR="00D656EC" w:rsidRDefault="00D656EC"/>
    <w:p w:rsidR="00D656EC" w:rsidRDefault="00D656EC"/>
    <w:p w:rsidR="00D656EC" w:rsidRDefault="00D656EC"/>
    <w:p w:rsidR="00D656EC" w:rsidRPr="007836F8" w:rsidRDefault="00D656EC" w:rsidP="00D65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F8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7836F8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7836F8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D656EC" w:rsidRDefault="00D656EC"/>
    <w:sectPr w:rsidR="00D6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C317D"/>
    <w:multiLevelType w:val="multilevel"/>
    <w:tmpl w:val="91645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EC"/>
    <w:rsid w:val="00D656EC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17238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51723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56184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4495</Words>
  <Characters>25624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2022-03-04T08:02:00Z</dcterms:created>
  <dcterms:modified xsi:type="dcterms:W3CDTF">2022-03-04T08:09:00Z</dcterms:modified>
</cp:coreProperties>
</file>