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AD" w:rsidRPr="002C116A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2C11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</w:t>
      </w:r>
      <w:r w:rsidR="00736F7B" w:rsidRPr="002C116A">
        <w:rPr>
          <w:rFonts w:ascii="Times New Roman" w:hAnsi="Times New Roman" w:cs="Times New Roman"/>
          <w:b/>
          <w:sz w:val="28"/>
          <w:szCs w:val="28"/>
          <w:lang w:val="ru-RU"/>
        </w:rPr>
        <w:t>БОЧКАРЕВСКОГО</w:t>
      </w:r>
      <w:r w:rsidRPr="002C11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СЕЛЬСОВЕТА</w:t>
      </w:r>
    </w:p>
    <w:p w:rsidR="00ED14BC" w:rsidRPr="002C116A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11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ЧЕРЕПАНОВСКОГО РАЙОНА</w:t>
      </w:r>
    </w:p>
    <w:p w:rsidR="00ED14BC" w:rsidRPr="002C116A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116A">
        <w:rPr>
          <w:rFonts w:ascii="Times New Roman" w:hAnsi="Times New Roman" w:cs="Times New Roman"/>
          <w:b/>
          <w:sz w:val="28"/>
          <w:szCs w:val="28"/>
          <w:lang w:val="ru-RU"/>
        </w:rPr>
        <w:t>НОВОСИБИРСКОЙ ОБЛАСТИ</w:t>
      </w:r>
    </w:p>
    <w:p w:rsidR="00ED14BC" w:rsidRPr="002C116A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B1B4F" w:rsidRPr="002C116A" w:rsidRDefault="003B1B4F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14BC" w:rsidRPr="002C116A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C116A">
        <w:rPr>
          <w:rFonts w:ascii="Times New Roman" w:hAnsi="Times New Roman" w:cs="Times New Roman"/>
          <w:b/>
          <w:sz w:val="28"/>
          <w:szCs w:val="28"/>
          <w:lang w:val="ru-RU"/>
        </w:rPr>
        <w:t>РАСПОРЯЖЕНИЕ</w:t>
      </w:r>
    </w:p>
    <w:p w:rsidR="00ED14BC" w:rsidRPr="002C116A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90CBA" w:rsidRPr="004F1B36" w:rsidRDefault="00F35A81" w:rsidP="003B1B4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27C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C90CBA" w:rsidRPr="004F1B36">
        <w:rPr>
          <w:rFonts w:ascii="Times New Roman" w:hAnsi="Times New Roman" w:cs="Times New Roman"/>
          <w:sz w:val="28"/>
          <w:szCs w:val="28"/>
          <w:lang w:val="ru-RU"/>
        </w:rPr>
        <w:t xml:space="preserve">29.12.2023 </w:t>
      </w:r>
      <w:r w:rsidR="00C90CBA" w:rsidRPr="002C116A">
        <w:rPr>
          <w:rFonts w:ascii="Times New Roman" w:hAnsi="Times New Roman" w:cs="Times New Roman"/>
          <w:sz w:val="28"/>
          <w:szCs w:val="28"/>
          <w:lang w:val="ru-RU"/>
        </w:rPr>
        <w:t>№</w:t>
      </w:r>
      <w:r w:rsidR="003B1B4F" w:rsidRPr="002C116A">
        <w:rPr>
          <w:rFonts w:ascii="Times New Roman" w:hAnsi="Times New Roman" w:cs="Times New Roman"/>
          <w:sz w:val="28"/>
          <w:szCs w:val="28"/>
          <w:lang w:val="ru-RU"/>
        </w:rPr>
        <w:t xml:space="preserve"> 49-р</w:t>
      </w:r>
    </w:p>
    <w:p w:rsidR="004030ED" w:rsidRPr="004030ED" w:rsidRDefault="004030ED" w:rsidP="003B1B4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ED14BC" w:rsidRPr="00ED14BC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ED14BC" w:rsidRPr="00ED14BC" w:rsidRDefault="00ED14BC" w:rsidP="003B1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>Об утверждении учетной политики для целей бюджетного учета</w:t>
      </w:r>
    </w:p>
    <w:p w:rsidR="00ED14BC" w:rsidRPr="00ED14BC" w:rsidRDefault="00ED14BC" w:rsidP="00ED1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D508B8">
        <w:rPr>
          <w:rFonts w:ascii="Times New Roman" w:hAnsi="Times New Roman" w:cs="Times New Roman"/>
          <w:sz w:val="28"/>
          <w:szCs w:val="28"/>
        </w:rPr>
        <w:t> </w:t>
      </w:r>
    </w:p>
    <w:p w:rsidR="00ED14BC" w:rsidRPr="00ED14BC" w:rsidRDefault="00ED14BC" w:rsidP="002C1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исполнение Закона от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06.12.2011 №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402-ФЗ, приказа Минфина от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01.12.2010 №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157н, Федерального стандарта «Учетная политика, оценочные значения и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ошибки» (утв. приказом Минфина от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30.12.2017 №</w:t>
      </w:r>
      <w:r w:rsidRPr="00ED14BC">
        <w:rPr>
          <w:rFonts w:ascii="Times New Roman" w:hAnsi="Times New Roman" w:cs="Times New Roman"/>
          <w:sz w:val="28"/>
          <w:szCs w:val="28"/>
        </w:rPr>
        <w:t> 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>274н):</w:t>
      </w:r>
    </w:p>
    <w:p w:rsidR="002C116A" w:rsidRDefault="00ED14BC" w:rsidP="002C1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>1. Утвердить учетную политику для целей бухгалтерского учета, согласно приложению, к настоящему распоряжению и ввести ее в действие с 01.01.202</w:t>
      </w:r>
      <w:r>
        <w:rPr>
          <w:rFonts w:ascii="Times New Roman" w:hAnsi="Times New Roman" w:cs="Times New Roman"/>
          <w:sz w:val="28"/>
          <w:szCs w:val="28"/>
          <w:lang w:val="ru-RU"/>
        </w:rPr>
        <w:t>4 г</w:t>
      </w:r>
      <w:r w:rsidR="002C11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14BC" w:rsidRPr="00ED14BC" w:rsidRDefault="00ED14BC" w:rsidP="002C1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14BC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распоряжения возложить на главного бухгалтера </w:t>
      </w:r>
      <w:r w:rsidR="002C116A">
        <w:rPr>
          <w:rFonts w:ascii="Times New Roman" w:hAnsi="Times New Roman" w:cs="Times New Roman"/>
          <w:sz w:val="28"/>
          <w:szCs w:val="28"/>
          <w:lang w:val="ru-RU"/>
        </w:rPr>
        <w:t>администрации Бочкаревского сельсовета Черепановского района Новосибирской области.</w:t>
      </w:r>
    </w:p>
    <w:p w:rsidR="00ED14BC" w:rsidRPr="00ED14BC" w:rsidRDefault="00ED14BC" w:rsidP="002C1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14BC" w:rsidRPr="00ED14BC" w:rsidRDefault="00ED14BC" w:rsidP="00ED1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14BC" w:rsidRPr="00ED14BC" w:rsidRDefault="00ED14BC" w:rsidP="00ED14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14BC" w:rsidRPr="00ED14BC" w:rsidRDefault="00ED14BC" w:rsidP="00ED14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14BC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736F7B">
        <w:rPr>
          <w:rFonts w:ascii="Times New Roman" w:hAnsi="Times New Roman" w:cs="Times New Roman"/>
          <w:sz w:val="28"/>
          <w:szCs w:val="28"/>
          <w:lang w:val="ru-RU"/>
        </w:rPr>
        <w:t>Бочкаревского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                                                 </w:t>
      </w:r>
      <w:r w:rsidR="002C116A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736F7B">
        <w:rPr>
          <w:rFonts w:ascii="Times New Roman" w:hAnsi="Times New Roman" w:cs="Times New Roman"/>
          <w:sz w:val="28"/>
          <w:szCs w:val="28"/>
          <w:lang w:val="ru-RU"/>
        </w:rPr>
        <w:t>О.И. Карпова</w:t>
      </w:r>
    </w:p>
    <w:p w:rsidR="00ED14BC" w:rsidRPr="00ED14BC" w:rsidRDefault="00ED14BC">
      <w:pPr>
        <w:rPr>
          <w:lang w:val="ru-RU"/>
        </w:rPr>
      </w:pPr>
    </w:p>
    <w:p w:rsidR="00ED14BC" w:rsidRDefault="00ED14BC">
      <w:pPr>
        <w:rPr>
          <w:lang w:val="ru-RU"/>
        </w:rPr>
      </w:pPr>
    </w:p>
    <w:p w:rsidR="004030ED" w:rsidRPr="00ED14BC" w:rsidRDefault="004030ED">
      <w:pPr>
        <w:rPr>
          <w:lang w:val="ru-RU"/>
        </w:rPr>
      </w:pPr>
    </w:p>
    <w:p w:rsidR="00ED14BC" w:rsidRDefault="00ED14BC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2C116A" w:rsidRDefault="002C116A">
      <w:pPr>
        <w:rPr>
          <w:lang w:val="ru-RU"/>
        </w:rPr>
      </w:pPr>
    </w:p>
    <w:p w:rsidR="00ED14BC" w:rsidRPr="00ED14BC" w:rsidRDefault="00ED14BC">
      <w:pPr>
        <w:rPr>
          <w:lang w:val="ru-RU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5"/>
      </w:tblGrid>
      <w:tr w:rsidR="00155DD1" w:rsidRPr="002C116A" w:rsidTr="002C116A">
        <w:trPr>
          <w:trHeight w:val="851"/>
          <w:jc w:val="right"/>
        </w:trPr>
        <w:tc>
          <w:tcPr>
            <w:tcW w:w="0" w:type="auto"/>
            <w:noWrap/>
          </w:tcPr>
          <w:p w:rsidR="00155DD1" w:rsidRPr="002C116A" w:rsidRDefault="00F35A81" w:rsidP="002C116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                                    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  <w:r w:rsidR="002C1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к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D14BC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Распоряжению </w:t>
            </w:r>
            <w:r w:rsidR="004030ED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 </w:t>
            </w:r>
            <w:r w:rsidR="00C90CBA" w:rsidRPr="00C90C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29.12.2023 № </w:t>
            </w:r>
            <w:r w:rsidR="002C11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49-р</w:t>
            </w:r>
          </w:p>
        </w:tc>
      </w:tr>
    </w:tbl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3B1B4F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Учетная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политика для целей бюджетного учета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Учетная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политика администрация </w:t>
      </w:r>
      <w:r w:rsidR="00736F7B">
        <w:rPr>
          <w:rFonts w:ascii="Times New Roman" w:hAnsi="Times New Roman" w:cs="Times New Roman"/>
          <w:sz w:val="24"/>
          <w:szCs w:val="24"/>
          <w:lang w:val="ru-RU"/>
        </w:rPr>
        <w:t>Бочкаревского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Черепановского района Новосибирской 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области (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организация) разработана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соответствии: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 приказом Минфина от 12.2010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его 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(далее — Инструкция к Единому плану счетов № 157н);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приказом Минфина от 06.12.2010 № 162н «Об утверждении Плана счетов бюджетного учета и Инструкции по его 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(далее – Инструкция № 162н);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05.2022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82н «О Порядке формирования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применения кодов бюджетной классификации Российской Федерации, 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структуре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принципах назначения»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приказ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82н);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11.2017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209н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Порядка применения классификации операций сектора государственного управления»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приказ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209н);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03.2015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52н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форм первичных учетных документов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Методических указаний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(далее — приказ № 52н);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04.2021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61н «Об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Методических указаний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формированию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применению» </w:t>
      </w:r>
      <w:r w:rsidRPr="00F35A81">
        <w:rPr>
          <w:rFonts w:ascii="Times New Roman" w:hAnsi="Times New Roman" w:cs="Times New Roman"/>
          <w:sz w:val="24"/>
          <w:szCs w:val="24"/>
        </w:rPr>
        <w:t>(далее — приказ № 61н);</w:t>
      </w:r>
    </w:p>
    <w:p w:rsidR="00155DD1" w:rsidRPr="00F35A81" w:rsidRDefault="00ED14BC" w:rsidP="00F35A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 12.2016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256н, 257н, 258н, 259н, 260н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СГС «Основные средства», СГС «Аренда», СГС «Обесценение активов», СГС «Представление бухгалтерской (финансовой) отчетности»),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30.12.2017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274н, 275н, 277н, 278н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ошибки», СГС «События после отчетной даты», СГС «Информация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связанных сторонах», СГС «Отчет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движении денежных средств»),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27.02.2018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32н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«Доходы»),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28.02.2018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34н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«Непроизведенные активы»),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30.05.2018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122н, 124н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«Влияние изменений курсов иностранных валют», СГС «Резервы»),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07.12.2018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256н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«Запасы»),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29.06.2018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145н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«Долгосрочные договоры»),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15.11.2019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181н, 182н, 183н, 184н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соответственно СГС «Нематериальные активы», СГС «Затраты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заимствованиям», СГС «Совместная деятельность», СГС «Выплаты персоналу»),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30.06.2020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129н (далее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:rsidR="00155DD1" w:rsidRPr="00F35A81" w:rsidRDefault="00ED14BC" w:rsidP="002C116A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A81">
        <w:rPr>
          <w:rFonts w:ascii="Times New Roman" w:hAnsi="Times New Roman" w:cs="Times New Roman"/>
          <w:sz w:val="24"/>
          <w:szCs w:val="24"/>
        </w:rPr>
        <w:t>Используемые термины и сокращения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500"/>
      </w:tblGrid>
      <w:tr w:rsidR="00155DD1" w:rsidRPr="00F35A81" w:rsidTr="003B1B4F">
        <w:tc>
          <w:tcPr>
            <w:tcW w:w="2127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   </w:t>
            </w:r>
          </w:p>
        </w:tc>
        <w:tc>
          <w:tcPr>
            <w:tcW w:w="7500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Расшифровка </w:t>
            </w:r>
          </w:p>
        </w:tc>
      </w:tr>
      <w:tr w:rsidR="00155DD1" w:rsidRPr="003B1B4F" w:rsidTr="003B1B4F">
        <w:tc>
          <w:tcPr>
            <w:tcW w:w="2127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500" w:type="dxa"/>
            <w:shd w:val="clear" w:color="auto" w:fill="FFFFFF" w:themeFill="background1"/>
            <w:noWrap/>
          </w:tcPr>
          <w:p w:rsidR="00155DD1" w:rsidRPr="00F35A81" w:rsidRDefault="00C96CB2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r w:rsidR="00736F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Бочкаревского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сельсовета Черепановского района Новосибирской области 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55DD1" w:rsidRPr="003B1B4F" w:rsidTr="003B1B4F">
        <w:tc>
          <w:tcPr>
            <w:tcW w:w="2127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7500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1–17-е разряды номера счета в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Рабочим планом счетов</w:t>
            </w:r>
          </w:p>
        </w:tc>
      </w:tr>
      <w:tr w:rsidR="00155DD1" w:rsidRPr="003B1B4F" w:rsidTr="003B1B4F">
        <w:tc>
          <w:tcPr>
            <w:tcW w:w="2127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500" w:type="dxa"/>
            <w:noWrap/>
          </w:tcPr>
          <w:p w:rsidR="00155DD1" w:rsidRPr="00F35A81" w:rsidRDefault="00ED14BC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—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26-й разряд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 соответствующая подстатья КОСГУ</w:t>
            </w:r>
          </w:p>
        </w:tc>
      </w:tr>
    </w:tbl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Общие положения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является администратором доходов, распорядителем бюджетных средств, получателем бюджетных средств.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Бюджетный учет ведет бухгалтерия. Сотрудники бухгалтерии руководствуются в работе должностными инструкциями. Ответственным за ведение бухгалтерского учета в организации является главный бухгалтер.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часть 3 статьи 7 Закона от 06.12.2011 № 402-ФЗ, пункт 4 Инструкции к Единому плану счетов № 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Бюджетный учет в обособленных подразделениях организации, имеющих лицевые счета в территориальных органах Федерального казначейства, ведут бухгалтерии этих подразделений.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Составы постоянно действующих комиссий утверждаются руководите</w:t>
      </w:r>
      <w:r w:rsidR="00D37A00" w:rsidRPr="00F35A81">
        <w:rPr>
          <w:rFonts w:ascii="Times New Roman" w:hAnsi="Times New Roman" w:cs="Times New Roman"/>
          <w:sz w:val="24"/>
          <w:szCs w:val="24"/>
          <w:lang w:val="ru-RU"/>
        </w:rPr>
        <w:t>лем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 Организация размещает на своем сайте обобщенную информацию из учетной политики: основные положения, способы ведения учета и особенности, установленные документами учетной политики, с указанием их реквизитов.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 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 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 Пояснениях к отчетности информации о существенных ошибках.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17, 20, 32 СГС «Учетная политика, оценочные значения и 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Технология составления, передачи документов для отражения в бухгалтерском учете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1. Бухгалтерский учет ведется в электронном виде с применением программного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продукта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«Бухгалтерия» - для бюджетного учета; - «Парус - бюджет 10» - для учета заработной платы; - «СУФД» - для администрирования доходов; УРМ АС "Бюджет" - казначейского учета</w:t>
      </w:r>
      <w:r w:rsidR="00C96CB2"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С использованием телекоммуникационных каналов связи и электронной подписи бухгалтерия организации осуществляет электронный документооборот по следующим направлениям: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система электронного документооборота с территориальным органом Федерального казначейства;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передача бухгалтерской отчетности учредителю;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передача отчетности по налогам, сборам и иным обязательным платежам в инспекцию Федеральной налоговой службы;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передача отчетности в отделение Фонда пенсионного и социального страхования;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размещение информации о деятельности учреждения на официальном сайте </w:t>
      </w:r>
      <w:r w:rsidRPr="00F35A81">
        <w:rPr>
          <w:rFonts w:ascii="Times New Roman" w:hAnsi="Times New Roman" w:cs="Times New Roman"/>
          <w:sz w:val="24"/>
          <w:szCs w:val="24"/>
        </w:rPr>
        <w:t>bus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35A81">
        <w:rPr>
          <w:rFonts w:ascii="Times New Roman" w:hAnsi="Times New Roman" w:cs="Times New Roman"/>
          <w:sz w:val="24"/>
          <w:szCs w:val="24"/>
        </w:rPr>
        <w:t>gov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35A81">
        <w:rPr>
          <w:rFonts w:ascii="Times New Roman" w:hAnsi="Times New Roman" w:cs="Times New Roman"/>
          <w:sz w:val="24"/>
          <w:szCs w:val="24"/>
        </w:rPr>
        <w:t>ru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Сдача бухгалтерской (финансовой) отчетности — в ГИИС «Свод».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Без надлежащего оформления первичных (сводных) учетных документов любые исправления (добавление новых записей) в электронных базах данных не допускаются.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В целях обеспечения сохранности электронных данных бухгалтерского учета и отчетности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производится сохранение резервных копий базы бухгалтерской программы: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Правила документооборота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Порядок передачи первичных учетных документов для отражения в бухгалтерском учете установлены в графике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Приложение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8.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е трех рабочих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дней со дня оформления, но не позднее последнего рабочего дня месяца, в котором факт хозяйственной жизни произошел.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1, подпункты «г», «ж»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3. При проведении хозяйственных операций используются унифицированные документы. Если для оформления хозяйственных операций 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не предусмотрены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унифицированные документы, используются: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самостоятельно разработанные формы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унифицированные формы, дополненные необходимыми реквизитами.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н, 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25–26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подпункт «г»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ошибки», подпункт «а»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 приложения № 2 к данному стандарту.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Документы, оформленные с нарушением, бухгалтерия к учету не принимает.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подпункт «з» пункты 1,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 Право подписи учетных документов предоставлено сотрудникам</w:t>
      </w:r>
      <w:r w:rsidR="00C96CB2" w:rsidRPr="00F35A81">
        <w:rPr>
          <w:rFonts w:ascii="Times New Roman" w:hAnsi="Times New Roman" w:cs="Times New Roman"/>
          <w:sz w:val="24"/>
          <w:szCs w:val="24"/>
          <w:lang w:val="ru-RU"/>
        </w:rPr>
        <w:t>, указанным в карточке образцов подписей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 имущества;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начисление доходов;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исправление ошибок;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По длящимся и повторяющимся операциям документы оформляются с периодичностью один раз в месяц.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 Все документы бухгалтерского учета формируются на русском языке. При поступлении документов на иностранном языке построчный перевод таких документов на русский язык осуществляется сотрудником учреждения. Переводы составляются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отдельном документе, заверяются подписью сотрудника, составившего перевод,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прикладываются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первичным документам.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случае невозможности перевода документа привлекается профессиональный переводчик. Перевод денежных (финансовых) документов заверяется нотариусом.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документы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иностранном языке составлены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типовой форме (идентичны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количеству граф, 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названию, расшифровке работ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отличаются только суммой), то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отношении 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постоянных показателей достаточно однократного перевода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русский язык. Впоследствии переводить нужно только изменяющиеся показатели данного первичного документа.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в первичный учетный документ включены реквизиты из другого документа-основания, в первичном документ</w:t>
      </w:r>
      <w:r w:rsidR="00871FAF" w:rsidRPr="00F35A8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указывается информация, позволяющая идентифицировать соответствующий документ-основание.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Формирование электронных регистров бухучета осуществляется в следующем порядке: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в регистрах в хронологическом порядке систематизируются первичные (сводные) учетные документы (по датам совершения операций, дате принятия к учету первичного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документа);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- Журнал операций (ф. 0509213)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забалансовым счетам формируется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ежемесячно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случае, если в отчетном месяце были обороты по счету;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инвентарная карточка учета основных средств оформляется при принятии объекта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учету, по мере внесения изменений (данных о переоценке, модернизации, реконструкции, консервации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пр.) и при выбытии. При отсутствии указанных событий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ежегодно, на последний рабочий день года, со сведениями о начисленной амортизации;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инвентарная карточка группового учета основных средств оформляется при принятии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объектов к учету, по мере внесения изменений (данных о переоценке, модернизации,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реконструкции, консервации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пр.) и при выбытии;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опись инвентарных карточек по учету основных средств, инвентарный список основных средств, реестр карточек заполняются ежегодно, в последний день года;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авансовые отчеты брошюруются в хронологическом порядке в последний день отчетного месяца;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журналы операций, главная книга заполняются ежемесячно;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другие регистры, не указанные выше, заполняются по мере необходимости, если иное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не установлено законодательством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РФ.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167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 157н,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Методические указания, утвержденные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приказом Минфина от 30.03.2015 № 52н.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Журнал операций расчетов по оплате труда, денежному довольствию (ф. 0504071) ведется раздельно по счетам: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счетах 302.11 и 302.13 - по зарплате;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счетах 302.12 и 302.14 - по несоциальным выплатам;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счетах 302.66 и 302.67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- по пособиям и компенсациям сотрудникам;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 счете 302.96 - по иным выплатам;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11. Журналам операций присваиваются номера согласно приложению 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журналам прилагаются первичные учетные документы согласно приложению </w:t>
      </w:r>
      <w:r w:rsidR="00F85570" w:rsidRPr="00F35A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12. Документы бухгалтерского учета составляются в форме электронного документа, подписанного квалифицированной электронной подписью. Исключение – оформление документов в структурных подразделениях, в которых нет компьютеров, программных средств или интернета, </w:t>
      </w:r>
      <w:r w:rsidR="00871FAF" w:rsidRPr="00F35A81">
        <w:rPr>
          <w:rFonts w:ascii="Times New Roman" w:hAnsi="Times New Roman" w:cs="Times New Roman"/>
          <w:sz w:val="24"/>
          <w:szCs w:val="24"/>
          <w:lang w:val="ru-RU"/>
        </w:rPr>
        <w:t>необходимых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для оформления электронных документов. В этих случаях документ может быть составлен: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носителе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заверен собственноручной подписью;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автоматически – с применением программных средств посредством формирования электронного образа бумажного документа, содержащего обязательные реквизиты, предусмотренные формой документа и собственноручного подписания документа на бумажном носителе.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Для передачи в бухгалтерию изготавливаются скан-копии документов с собственноручными подписями – бумажных или автоматически сформированных. Скан-копии изготавливает, подписывает ЭП и несет ответственность за соответствие подлиннику документа сотрудник, назначенный приказом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10, 12 приложения № 2 к 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13. По требованию контролирующих ведомств первичные документы представляются в электронном виде. При невозможности ведомства получить документ в</w:t>
      </w:r>
      <w:r w:rsidR="00871FAF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электронном виде копии электронных первичных документов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регистров бухгалтерского учета распечатываются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носителе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заверяются руководителем собственноручной подписью.</w:t>
      </w:r>
    </w:p>
    <w:p w:rsidR="00871FAF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дата заверения.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 xml:space="preserve"> 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часть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статьи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06.12.2011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402-ФЗ,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отчетности», Методические указания, утвержденные приказом Минфина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30.03.2015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52н, статья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06.04.2011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63-ФЗ.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14. Электронные документы, подписанные квалифицированной электронной подписью, хранятся: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сетевом диске;</w:t>
      </w:r>
    </w:p>
    <w:p w:rsidR="00F85570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15. При необходимости изготовления бумажных копий электронных документов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системе электронного документооборота— 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указанием сведений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сертификате электронной подписи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кому выдан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срок действия. 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Особенности применения первичных документов: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.1. При ремонте нового оборудования, неисправность которого была выявлена при монтаже, составляется Акт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выявленных дефектах оборудования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форме № ОС-16 (ф.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0306008).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.2. Табель учета использования рабочего времени (ф. 0504421) ведется путем отражения фактических затрат рабочего времени. В графах 20 и 37 указываются итоговые данные явок.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Табель учета использования рабочего времени (ф. 0504421) дополнен условными обозначениями.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ОВ - Дополнительные выходные дни (оплачиваемые);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 - Дополнительный оплачиваемый выходной день для прохождения диспансеризации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НОД - Нерабочий оплачиваемый день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ВВ - Выходные за вакцинацию с сохранением заработной платы;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Расширено применение буквенного кода «Г»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«Выполнение государственных обязанностей»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— для случаев выполнения сотрудниками общественных обязанностей (например, для регистрации дней медицинского освидетельствования перед сдачей крови, дней сдачи крови, дней, когда сотрудник отсутствовал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вызову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военкомат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военные сборы,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вызову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суд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другие госорганы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качестве свидетеля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пр.).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.3. Расчеты по заработной плате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другим выплатам оформляются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Расчетной ведомости (ф.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0504402).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A0B3C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.4. При временном переводе работников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удаленный режим работы обмен документами, которые оформляются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виде, разрешается осуществлять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электронной почте, в том числе посредством передачи скан-копий.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Скан-копия первичного документа изготавливается сотрудником, ответственным за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факт хозяйственной жизни,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сроки, которые установлены графиком документооборота. Скан-копия направляется сотруднику, уполномоченному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согласование,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соответствии 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графиком документооборота. Согласованием считается возврат электронного письма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получателя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отправителю со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скан-копией подписанного документа.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После окончания режима удаленной работы первичные документы, оформленные посредством обмена скан-копий, распечатываются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бумажном носителе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подписываются собственноручной подписью ответственных лиц.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Сотрудник, ответственный за оформление расчетных листков, высылает на электронную почту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администрации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расчетны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лист</w:t>
      </w:r>
      <w:r w:rsidR="009408EE" w:rsidRPr="00F35A81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день выдачи зарплаты за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вторую половину месяца.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План счетов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Бюджетный учет ведется с использованием в соответствии с Инструкцией к Единому плану счетов № 157н, Инструкцией № 162н.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2 и 6 Инструкции к Единому плану счетов № 157н, пункт 19 СГС «Концептуальные основы бухучета и отчетности», подпункт «б» пункта 9 СГС «Учетная политика, оценочные значения и 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Методика ведения бухгалтерского учета, оценки отдельных видов имущества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обязательств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положения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1.1. Для случаев, которые не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установлены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федеральных стандартах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других нормативно-правовых актах, регулирующих бухучет, метод определения справедливой стоимости выбирает комиссия организации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поступлению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выбытию активов.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54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1.2.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случае если для показателя, необходимого для ведения бухгалтерского учета, не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установлен метод оценки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законодательстве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настоящей учетной политике, то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величина оценочного показателя определяется профессиональным суждением главного бухгалтера.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«Учетная политика, оценочные значения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ошибки».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1.3. Принятие к учету основных средства, нематериальных и непроизведенных активов, по факту документального подтверждения их приобретения согласно условиям государственных контрактов (договоров), осуществляется на основании Решения о признании объектов НФА (ф. 0510441). При этом формирование дополнительных документов, в частности Акта</w:t>
      </w:r>
      <w:r w:rsidRPr="00F35A81">
        <w:rPr>
          <w:rFonts w:ascii="Times New Roman" w:hAnsi="Times New Roman" w:cs="Times New Roman"/>
          <w:strike/>
          <w:sz w:val="24"/>
          <w:szCs w:val="24"/>
          <w:lang w:val="ru-RU"/>
        </w:rPr>
        <w:t xml:space="preserve">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приема-передачи объектов нефинансовых активов (ф. 0510448</w:t>
      </w:r>
      <w:r w:rsidRPr="00F35A81">
        <w:rPr>
          <w:rFonts w:ascii="Times New Roman" w:hAnsi="Times New Roman" w:cs="Times New Roman"/>
          <w:strike/>
          <w:sz w:val="24"/>
          <w:szCs w:val="24"/>
          <w:lang w:val="ru-RU"/>
        </w:rPr>
        <w:t xml:space="preserve">),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этом случае не требуется.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Основные средства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2.1. Организация учитывает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составе основных средств материальные объекты имущества, независимо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стоимости, со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сроком полезного использования более 12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месяцев, 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также: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калькуляторы;</w:t>
      </w:r>
    </w:p>
    <w:p w:rsidR="00155DD1" w:rsidRPr="00F35A81" w:rsidRDefault="00ED14BC" w:rsidP="00F35A8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штампы и печати;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инвентарь по перечню, приведенному в приложении</w:t>
      </w:r>
      <w:r w:rsidR="009A0B3C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к учетной политике;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2.2.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один инвентарный объект, признаваемый комплексом объектов основных средств, объединяются объекты имущества несущественной стоимости, имеющие одинаковые сроки полезного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ожидаемого использования: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мебель для кабинета: столы, стулья, стеллажи, шкафы, полки;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системные блоки;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мониторы;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компьютерные мыши;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клавиатуры;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принтеры;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сканеры;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колонки;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акустические системы;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микрофоны;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веб-камеры;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устройства захвата видео;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внешние ТВ-тюнеры;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внешние накопители на жестких дисках;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считается существенной стоимость до 20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руб.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один имущественный объект. Необходимость объединения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конкретный перечень объединяемых объектов определяет комиссия учреждения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поступлению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выбытию активов.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10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Присвоенный объекту инвентарный номер обозначается: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путем нанесения номера на инвентарный объект краской или водостойким маркером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, номер клеится на скотч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случае если объект является сложным (комплексом конструктивно сочлененных предметов), инвентарный номер обозначается на каждом составляющем элементе тем же способом, что и на сложном объекте.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(выбываемых) составных частей.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В случае частичной ликвидации или разукомплектации объекта основного средства, если стоимость ликвидируемых (разукомплектованных) частей не выделена в документах поставщика, стоимость таких частей определяется пропорционально следующему показателю (в порядке убывания важности):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площади;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объему;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весу;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иному показателю, установленному комиссией по поступлению и выбытию активов.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дооборудований,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28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Амортизация на все объекты основных средств начисляется линейным методом в соответствии со сроками полезного использования.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36, 37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9B43E8" w:rsidRPr="00F35A8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В случаях, когда установлены одинаковые сроки полезного использования и метод расчета амортизации всех структурных частей единого объекта основных средств, организация объединяет такие части для определения суммы амортизации.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На дату переоценки остаточная стоимость объекта пересчитывается до переоцененной стоимости актива. При этом накопленная амортизация относится на уменьшение балансовой стоимости (по кредиту счета 101) и увеличение остаточной стоимости (по дебету счета 101) на суммы дооценки ее до справедливой стоимости. С момента переоценки амортизация начисляется на оставшийся срок полезного использования по той же норме, что и до переоценки.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Срок полезного использования объектов основных средств устанавливает комиссия по поступлению и выбытию в соответствии с пунктом 35 СГС «Основные средства».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Основные средства стоимостью до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000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руб. включительно, находящиеся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эксплуатации, учитываются на забалансовом счете 21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 балансовой стоимости.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«Основные средства»,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373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292D21" w:rsidRPr="00F35A8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Локально-вычислительная сеть (ЛВС), охранно-пожарная сигнализация (ОПС) и другие единые функционирующие системы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учитываются как отдельный инвентарный объект основных средств. Отдельные элементы ЛВС и ОПС, которые соответствуют критериям основных средств, установленным СГС «Основные средства», учитываются как отдельные основные средства.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Информация о единых функционирующих системах (сигнализаций, систем видеонаблюдения, речевого оповещения, локально-вычислительных сетей и других), установленных в зданиях и сооружениях, указывается в инвентарной карточке здания, сооружения.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116807"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 договоре поставки.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2.1</w:t>
      </w:r>
      <w:r w:rsidR="00116807" w:rsidRPr="00F35A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. Ответственными за хранение технической документации на объекты основных средств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являются ответственные лица, за которыми закреплены объекты.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Если на основное средство производитель (поставщик) предусмотрел гарантийный срок, ответственное лицо хранит также гарантийные талоны.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3. Нематериальные активы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3.1. Амортизация на все объекты нематериальных активов начисляется линейным методом в соответствии со сроками полезного использования.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30, 31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«Нематериальные активы».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10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4. Непроизведенные активы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4.1. Объект непроизведенных активов, по которому комиссия по поступлению и выбытию активов установила, что он не соответствует условиям признания актива, учитывается на забалансовом счете 02 «Материальные ценности, принятые на хранение».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7 СГС «Непроизведенные активы».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4.2. Справедливая стоимость земельного участка, впервые вовлекаемого в хозяйственный оборот, на которые не разграничена государственная собственность и которые не внесены в ЕГРН, рассчитывается на основе кадастровой стоимости аналогичного земельного участка, который внесен в ЕГРН.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17 СГС «Непроизведенные активы».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4.3. Каждому инвентарному объекту непроизведенных активов в момент принятия к бухгалтерскому учету присваивается инвентарный номер. 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81 Инструкции к Единому плану счетов № 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4.4. Аналитический учет вложений в непроизведенные активы ведется в многографной карточке (ф. 0504054).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128 Инструкции к Единому плану счетов № 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 Материальные запасы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5.1. Организация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инвентарь, перечень которого приведен в приложении </w:t>
      </w:r>
      <w:r w:rsidR="00995748"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5.2.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организации применяются следующие единицы учета материальных запасов:</w:t>
      </w:r>
      <w:r w:rsidRPr="00F35A81">
        <w:rPr>
          <w:rFonts w:ascii="Times New Roman" w:hAnsi="Times New Roman" w:cs="Times New Roman"/>
          <w:sz w:val="24"/>
          <w:szCs w:val="24"/>
        </w:rPr>
        <w:t> 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номенклатурная (реестровая) единица;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Решение о применении единиц учета принимает бухгалтер на основе своего профессионального суждения.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«Запасы».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5.3.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их справедливой стоимости на дату принятия к бухгалтерскому учету, рассчитанной методом рыночных цен;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сумм, уплачиваемых организацией за доставку материальных запасов, приведение их в состояние, пригодное для использования.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52–60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5.5. Организация применяет следующий порядок подстатей КОСГУ в части учета материальных запасов: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5.5.1.  Специальные жидкости для автомобиля (тормозная, стеклоомывающая, тосол и другие охлаждающие) учитываются на счете 105.03 и по КОСГУ 343.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 Установлены следующие особенности учета материальных запасов: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5.6.1. Особенности учета транспортно-заготовительных расходов.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фактическую стоимость материальных запасов включаются транспортно-заготовительные расходы (ТЗР).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 весу или объему в зависимости от ассортимента полученных активов.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Если в одну поставку включено несколько разнородных групп материальных запасов, то сначала ТЗР распределяются между этими группами.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5.6.2. Особенности учета горюче-смазочных материалов (ГСМ).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Нормы на расходы горюче-смазочных материалов (ГСМ) утверждаются приказом руководителя организации. Ежегодно приказом руководителя утверждаются период применения зимней надбавки к нормам расхода ГСМ и ее величина.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ГСМ списываются на расходы по фактическому расходу на основании путевых листов, но не выше норм, установленных приказом руководителя организации.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5.6.3. Особенности использования и учета хозяйственного инвентаря.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правил, установленных пунктом 2.1 раздела </w:t>
      </w:r>
      <w:r w:rsidRPr="00F35A81">
        <w:rPr>
          <w:rFonts w:ascii="Times New Roman" w:hAnsi="Times New Roman" w:cs="Times New Roman"/>
          <w:sz w:val="24"/>
          <w:szCs w:val="24"/>
        </w:rPr>
        <w:t>V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настоящей учетной политики.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Выдача хозяйственного инвентаря (материалов) на нужды организации производится исходя из месячной потребности в нем. Нормы потребности в хозяйственных материалах определяет комиссия организации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 поступлению и выбытию активов.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5.7. Учет запчастей за балансом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 запасных частей, установленных на автотранспорт ведется по фактической цене, по которой указанные запасные части были списаны при ремонте со счета КБК Х.105.36.44Х. В случае получения автомобиля безвозмездно от государственных (муниципальных) учреждений с перечнем запасных частей и указанием цен на них запасные части отражаются на забалансовом счете 09 по цене, указанной во входящих документах.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Учету подлежат запасные части и другие комплектующие, которые могут быть использованы на других автомобилях (нетипизированные запчасти и комплектующие), такие как: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автомобильные шины;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колесные диски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аккумуляторы 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наборы автоинструмента;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аптечки;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огнетушители;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Решение </w:t>
      </w:r>
      <w:r w:rsidR="00116807" w:rsidRPr="00F35A81">
        <w:rPr>
          <w:rFonts w:ascii="Times New Roman" w:hAnsi="Times New Roman" w:cs="Times New Roman"/>
          <w:sz w:val="24"/>
          <w:szCs w:val="24"/>
          <w:lang w:val="ru-RU"/>
        </w:rPr>
        <w:t>о замене,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поврежденной или не подлежащей ремонту шины принимает комиссия организации по поступлению и выбытию активов. Решение о замене комиссия оформляет документально.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Сезонная замена шин собственными силами отражается в Накладной на внутреннее перемещение (ф. 0510450).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Аналитический учет по счету ведется в разрезе автомобилей и ответственных лиц.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Поступление на счет 09 отражается: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установке (передаче материально ответственному лицу) соответствующих запчастей после списания со счета 0.105.36.000 «Прочие материальные запасы — иное движимое имущество»;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безвозмездном поступлении автомобиля от государственных (муниципальных) учреждений с документальной передачей остатков забалансового счета 09.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безвозмездном получении от государственных (муниципальных) учреждений запасных частей, учитываемых передающей стороной на счете 09, но не подлежащих учету на указанном счете в соответствии с настоящей учетной политикой, оприходование запчастей на счет 09 не производится.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Внутреннее перемещение по счету отражается: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передаче на другой автомобиль;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передаче другому материально ответственному лицу вместе с автомобилем.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Выбытие со счета 09 отражается: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списании автомобиля по установленным основаниям;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при установке новых запчастей взамен непригодных к эксплуатации.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349–350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5.8. Особенности списания материальных запасов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5.8.1. Списание однородных материальных запасов производится по средней стоимости. Остальные группы материальных запасов списываются по фактической стоимости каждой единицы.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108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5.8.2 Выдача в эксплуатацию на нужды организации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организации (ф. 0504210).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Эта ведомость является основанием для списания материальных запасов.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Мягкий и хозяйственный инвентарь, посуда списываются по акту о списании мягкого и хозяйственного инвентаря (ф. 0504143). В остальных случаях материальные запасы списываются по Акту о списании материальных запасов (ф. 0504230).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5.8.3. Материальные запасы, которые предназначены для дарения, вручения на мероприятиях, списываются с учета при выдаче со склада на основании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Ведомости выдачи материальных ценностей на нужды организации (ф. 0504210)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 После выдачи со склада запасы учитываются на забалансовом счете 07 «Награды, призы, кубки и ценные подарки, сувениры».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Факт вручения подарков оформляет ответственный сотрудник в акте, форма которого утверждена в приложении к учетной политике организации.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6. Стоимость безвозмездно полученных нефинансовых активов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6.1. Данные о справедливой стоимости безвозмездно полученных нефинансовых активов должны быть подтверждены документально: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справками (другими подтверждающими документами) Росстата;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прайс-листами заводов-изготовителей;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справками (другими подтверждающими документами) оценщиков;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информацией, размещенной в СМИ, и т. д.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случаях невозможности документального подтверждения стоимость определяется экспертным путем.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7. Расчеты по доходам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7.1. Перечень администрируемых доходов определяется главным администратором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доходов бюджета.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Администрация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администрирует поступления в бюджет на счете КБК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1.210.02.000 по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правилам, установленным главным администратором доходов бюджета.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7.3. Излишне полученные от плательщиков средства возвращаются на основании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заявления плательщика и акта сверки с плательщиком.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7.4.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>Администрация н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ачисляет доходы от платных государственных услуг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Ведомости начисления доходов бюджета (ф. 0510837). Остальные администрируемые доходы начисляются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Извещении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 начислении дохода (уточнении начисления) (ф. 0510432).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8. Расчеты с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подотчетными лицами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8.1. Денежные средства выдаются под отчет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в случаях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отсутствия возможности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провести безналичный расчет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распоряжения 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руководителя и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заявления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, согласованно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с руководителем. Выдача денежных средств под отчет производится путем: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перечисления на зарплатную карту;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Способ выдачи денежных средств должен указывается в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заявлении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E0085A" w:rsidRPr="00F35A81">
        <w:rPr>
          <w:rFonts w:ascii="Times New Roman" w:hAnsi="Times New Roman" w:cs="Times New Roman"/>
          <w:sz w:val="24"/>
          <w:szCs w:val="24"/>
          <w:lang w:val="ru-RU"/>
        </w:rPr>
        <w:t>распоряжении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8.2. Организация выдает денежные средства под отчет штатным сотрудникам, а также лицам, которые не состоят в штате, на основании отдельного приказа руководителя. Расчеты по выданным суммам проходят в порядке, установленном для штатных сотрудников.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8.3. Предельная сумма денежных средств, выданных под отчет (за исключением расходов на командировки) устанавливается в размере 30 000 (тридцать тысяч) руб.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На основании распоряжения руководителя в исключительных случаях сумма может быть увеличена (но не более лимита расчетов наличными средствами между юридическими лицами) в соответствии с указанием Центрального банка.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 4 Указаний ЦБ от 09.12.2019 № 5348-У.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8.4. Денежные средства выдаются под отчет на нужды на срок, который сотрудник указал в заявлении на выдачу денежных средств под отчет, но не более </w:t>
      </w:r>
      <w:r w:rsidRPr="00F35A81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пяти рабочих дней. По истечении этого срока сотрудник должен отчитаться в течение трех рабоч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их дней.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8.5. При направлении сотрудников (служащих)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служебные командировки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 территории России расходы на них возмещаются в соответствии 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постановлением Правительства от 02.10.2002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729. Возмещение расходов на служебные командировки, превышающих размер, установленный Правительством, производится при наличии экономии бюджетных средств по фактическим расходам с разрешения руководителя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="00CC0DE0"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организации, оформленного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приказом.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постановления Правительства от 02.10.2002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729.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9. Расчеты с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дебиторами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(подрядчиков), Бухгалтерской справки (ф. 0504833).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10. Расчеты по</w:t>
      </w:r>
      <w:r w:rsidR="004471A2"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обязательствам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10.1. Аналитический учет расчетов по пособиям и иным социальным выплатам ведется в разрезе физических лиц – получателей социальных выплат.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10.2. Аналитический учет расчетов по оплате труда ведется в разрезе сотрудников и других физических лиц, с которыми заключены гражданско-правовые договоры.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11. Дебиторская и кредиторская задолженность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11.1. Дебиторская задолженность списывается с учета после того, как комиссия по поступлению и выбытию активов признает ее сомнительной или безнадежной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взысканию в порядке, утвержденном Положением о признании дебиторской задолженности сомнительной и безнадежной к взысканию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утверждается отдельным </w:t>
      </w:r>
      <w:r w:rsidR="004471A2" w:rsidRPr="00F35A81">
        <w:rPr>
          <w:rFonts w:ascii="Times New Roman" w:hAnsi="Times New Roman" w:cs="Times New Roman"/>
          <w:sz w:val="24"/>
          <w:szCs w:val="24"/>
          <w:lang w:val="ru-RU"/>
        </w:rPr>
        <w:t>распоряжением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Основание: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339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 157н,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«Доходы».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11.2. Кредиторская задолженность, не востребованная кредитором, списывается 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финансовый результат на основании решения инвентаризационной комиссии о признании задолженности невостребованной.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забалансовом счете 20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«Задолженность, не востребованная кредиторами».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Основание: пункты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339,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372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12. Финансовый результат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12.1. Доходы от предоставления права пользования активом (арендная плата) признаются доходами текущего финансового года с одновременным уменьшением предстоящих доходов в соответствии с установленным договором аренды графиком получения арендных платежей.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25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«Аренда», подпункт «а» 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55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«Доходы».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12.2.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договора. Доходы будущих периодов признаются в текущих доходах на дату и в сумме, указанные в графике платежей.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301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 157н,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подпункт «а»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55 СГС «Доходы».</w:t>
      </w:r>
      <w:r w:rsidRPr="00F35A81">
        <w:rPr>
          <w:rFonts w:ascii="Times New Roman" w:hAnsi="Times New Roman" w:cs="Times New Roman"/>
          <w:sz w:val="24"/>
          <w:szCs w:val="24"/>
        </w:rPr>
        <w:t> 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12.3. Расходы будущих периодов списываются на финансовый результат текущего финансового года равномерно, по 1/12 за месяц в течение периода, к которому они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относятся. По договорам страхования период, к которому относятся расходы, равен сроку действия договора. По другим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расходам, которые относятся к будущим периодам, длительность периода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устанавливается руководителем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приказе.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302, 302.1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12.4. В организации создаются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следующие резервы: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выплатам персоналу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 искам и претензионным требованиям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12.4.1. Резерв расходов по выплатам персоналу. Порядок расчета резерва приведен в приложении </w:t>
      </w:r>
      <w:r w:rsidR="00AE14F4" w:rsidRPr="00F35A8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12.4.2. Резерв по искам, претензионным требованиям создается в </w:t>
      </w:r>
      <w:r w:rsidR="00BA4168" w:rsidRPr="00F35A81">
        <w:rPr>
          <w:rFonts w:ascii="Times New Roman" w:hAnsi="Times New Roman" w:cs="Times New Roman"/>
          <w:sz w:val="24"/>
          <w:szCs w:val="24"/>
          <w:lang w:val="ru-RU"/>
        </w:rPr>
        <w:t>случае,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когда учреждение является стороной судебного разбирательства.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Величина резерва устанавливается в размере претензии, предъявленной учреждению в судебном иске либо в претензионных документах досудебного разбирательства.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случае если претензии отозваны или не признаны судом, сумма резерва списывается с учета методом «красное сторно».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12.5. Доходы от межбюджетных трансфертов по соглашению, заключенному на срок бо</w:t>
      </w:r>
      <w:r w:rsidR="00BA4168" w:rsidRPr="00F35A81">
        <w:rPr>
          <w:rFonts w:ascii="Times New Roman" w:hAnsi="Times New Roman" w:cs="Times New Roman"/>
          <w:sz w:val="24"/>
          <w:szCs w:val="24"/>
          <w:lang w:val="ru-RU"/>
        </w:rPr>
        <w:t>лее года, отражаются на счетах: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- 401.41 «Доходы будущих периодов к признанию в текущем году»;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- 401.49 «Доходы будущих периодов к признанию в очередные годы».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301 Инструкции к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13. Санкционирование расходов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Принятие к учету обязательств (денежных обязательств) осуществляется в порядке, приведенном в приложении 5.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14. События после отчетной даты</w:t>
      </w:r>
    </w:p>
    <w:p w:rsidR="00155DD1" w:rsidRPr="00F35A81" w:rsidRDefault="00ED14BC" w:rsidP="00F35A8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Признание в учете и раскрытие в бухгалтерской отчетности событий после отчетной даты осуществляется в порядке, приведенном в приложении 6.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16. Денежные документы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16.1. 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организацией самостоятельно.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17. Целевые средства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17.1. Расчеты с целевыми поступлениями на забалансовом счете 17 и целевыми выбытиями на забалансовом счете 18 ведутся в разрезе контрагентов, уникальных идентификаторов начислений (УИН), кодов целей и правовых оснований, включая дату исполнения: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контрагенты, плательщики, группа плательщиков;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идентификационный номер расчетов;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уникальный идентификатор начислений (УИН);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дополнительные аналитические признаки, которые отражают целевое назначение средств;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коды цели;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правовые основания, включая дату исполнения.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Инвентаризация имущества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обязательств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Инвентаризацию имущества и обязательств (в том числе числящихся на забалансовых счетах), а также финансовых результатов (в том числе расходов будущих периодов и резервов) проводит постоянно действующая инвентаризационная комиссия. Порядок и график проведения инвентаризации приведены в приложении 7.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В отдельных случаях (при смене материально ответственных лиц, выявлении фактов хищения, стихийных бедствиях и т. д.) инвентаризацию может проводить специально созданная рабочая комиссия, состав которой утверждается отельным приказом руководителя.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статья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06.12.2011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402-ФЗ, раздел </w:t>
      </w:r>
      <w:r w:rsidRPr="00F35A81">
        <w:rPr>
          <w:rFonts w:ascii="Times New Roman" w:hAnsi="Times New Roman" w:cs="Times New Roman"/>
          <w:sz w:val="24"/>
          <w:szCs w:val="24"/>
        </w:rPr>
        <w:t>VIII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«Концептуальные основы бухучета 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отчетности».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организации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обеспечения внутреннего финансового контроля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1. Организация осуществляет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внутренний финансовый контроль,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направленный на: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соблюдение внутренних стандартов и процедур составления и исполнения бюджета по расходам, подготовку и организацию мер по повышению экономности и результативности использования бюджетных средств, составления бюджетной отчетности и ведения бюджетного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учета</w:t>
      </w:r>
      <w:r w:rsidR="004030ED" w:rsidRPr="00F35A81">
        <w:rPr>
          <w:rFonts w:ascii="Times New Roman" w:hAnsi="Times New Roman" w:cs="Times New Roman"/>
          <w:sz w:val="24"/>
          <w:szCs w:val="24"/>
        </w:rPr>
        <w:t> 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как распорядителем) и подведомственными ему получателями бюджетных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средств – как распорядитель бюджетных средств;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соблюдение внутренних стандартов и процедур составления и исполнения бюджета по доходам, составления бюджетной отчетности и ведения бюджетного учета – как администратор доходов бюджета.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Внутренний финансовый контроль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 осуществляет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комиссия. Помимо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комиссии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постоянный текущий контроль в ходе своей деятельности осуществляют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рамках своих полномочий: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руководитель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организации, его заместители;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главный бухгалтер, сотрудники бухгалтерии;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иные должностные лица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в соответствии со своими обязанностями.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  <w:t>Основание: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пункт 6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Инструкции к Единому плану счетов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157н.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Бухгалтерская (финансовая) отчетность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Бюджетная отчетность составляется на основании аналитического и синтетического учета по формам, в объеме и в сроки, установленные вышестоящей организацией и бюджетным законодательством (приказ Минфина от 28.12.2010 № 191н). Бюджетная отчетность представляется главному распорядителю бюджетных средств в установленные им сроки.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«Отчет о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движении денежных средств».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Бюджетная отчетность формируется и хранится в виде электронного документа. Бумажная копия комплекта отчетности хранится у бухгалтера.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часть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7.1 статьи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Закона от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06.12.2011 №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402-ФЗ.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В целях раскрытия в годовой бухгалтерской отчетности информации о юридических и физических лицах, на деятельность которых организация способна оказывать влияние или которые способны оказывать влияние на деятельность организации (далее – связанные стороны), а также об операциях со связанными сторонами сотрудник, назначенный приказом руководителя, представляет в бухгалтерию состав связанных сторон на 1 января года, следующего за отчетным.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Срок представления информации – не позднее первого рабочего дня года, следующего за отчетным.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Основание: пункты 7, 8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СГС «Информация о связанных сторонах».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Информацию с составом связанных сторон ответственный сотрудник представляет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форме, утвержденной Приказом руководителя.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Состав связанных сторон не представляется, если на отчетную дату и в течение отчетного года связанных сторон не было.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года, следующего за отчетным.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. Порядок передачи документов бухгалтерского учета при смене руководителя и</w:t>
      </w:r>
      <w:r w:rsidRPr="00F35A8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sz w:val="24"/>
          <w:szCs w:val="24"/>
          <w:lang w:val="ru-RU"/>
        </w:rPr>
        <w:t>главного бухгалтера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1. При смене руководителя или главного бухгалтера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 (далее — увольняемые лица) они обязаны в рамках передачи дел заместителю, новому должностному лицу, иному уполномоченному должностному лицу организации (далее — уполномоченное лицо) передать документы бухгалтерского учета, а также печати и штампы, хранящиеся в бухгалтерии.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2. Передача бухгалтерских документов и печатей проводится на основании распоряжения.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3. Передача документов бухучета, печатей и штампов осуществляется при участии комиссии, создаваемой в организации, с составлением акта приема-передачи.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Прием-передача бухгалтерских документов оформляется актом приема-передачи бухгалтерских документов. К акту прилагается перечень передаваемых документов с указанием их количества и типа.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Акт приема-передачи дел должен полностью отражать все существенные недостатки и нарушения в организации работы бухгалтерии.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Акт приема-передачи подписывается уполномоченным лицом, принимающим дела, и членами комиссии.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При необходимости члены комиссии включают в акт свои рекомендации и предложения, которые возникли при приеме-передаче дел.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4. В комиссию, указанную в пункте 3 настоящего Порядка, включаются сотрудники организации в соответствии с приказом на передачу бухгалтерских документов.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5. Передаются следующие документы: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учетная политика со всеми приложениями;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- квартальные и </w:t>
      </w:r>
      <w:r w:rsidR="004030ED" w:rsidRPr="00F35A81">
        <w:rPr>
          <w:rFonts w:ascii="Times New Roman" w:hAnsi="Times New Roman" w:cs="Times New Roman"/>
          <w:sz w:val="24"/>
          <w:szCs w:val="24"/>
          <w:lang w:val="ru-RU"/>
        </w:rPr>
        <w:t>годовые бухгалтерские отчеты,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 xml:space="preserve"> и балансы, налоговые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декларации;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планированию, в том числе бюджетная смета, план-график закупок, обоснования к планам;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бухгалтерские регистры синтетического и аналитического учета: книги, оборотные ведомости, карточки, журналы операций;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налоговые регистры;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 задолженности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организации, в том числе по уплате налогов;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 состоянии лицевых счетов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учету зарплаты и по персонифицированному учету;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по кассе: кассовые книги, журналы, расходные и приходные кассовые ордера, денежные документы и т. д.;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 о состоянии кассы, составленный на основании ревизии кассы и скрепленный подписью главного бухгалтера;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об условиях хранения и учета наличных денежных средств;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договоры с поставщиками и подрядчиками, контрагентами, аренды и т. д.;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договоры с покупателями услуг и работ, подрядчиками и поставщиками;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учредительные документы и свидетельства: постановка на учет, присвоение номеров, внесение записей в единый реестр, коды и т. п.;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 недвижимом имуществе, транспортных средствах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Агентства: свидетельства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 праве собственности, выписки из ЕГРП, паспорта транспортных средств и т. п.;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об основных средствах, нематериальных активах и товарно-материальных ценностях;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акты о результатах полной инвентаризации имущества и финансовых обязательств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Агентства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с приложением инвентаризационных описей, акта проверки кассы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организации;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акты ревизий и проверок;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материалы о недостачах и хищениях, переданных и не переданных в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правоохранительные органы;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бланки строгой отчетности;</w:t>
      </w:r>
    </w:p>
    <w:p w:rsidR="00155DD1" w:rsidRPr="00F35A81" w:rsidRDefault="00ED14BC" w:rsidP="00F35A81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- иная бухгалтерская документация, свидетельствующая о деятельности</w:t>
      </w:r>
      <w:r w:rsidRPr="00F35A81">
        <w:rPr>
          <w:rFonts w:ascii="Times New Roman" w:hAnsi="Times New Roman" w:cs="Times New Roman"/>
          <w:sz w:val="24"/>
          <w:szCs w:val="24"/>
        </w:rPr>
        <w:t> 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6. При подписании акта приема-передачи при наличии возражений по пунктам акта руководитель и (или) уполномоченное лицо излагают их в письменной форме в присутствии комиссии.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Члены комиссии, имеющие замечания по содержанию акта, подписывают его с отметкой «Замечания прилагаются». Текст замечаний излагается на отдельном листе, небольшие по объему замечания допускается фиксировать на самом акте.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7. Акт приема-передачи оформляется в последний рабочий день увольняемого лица.</w:t>
      </w:r>
    </w:p>
    <w:p w:rsidR="00155DD1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t>8. Акт приема-передачи дел составляется в трех экземплярах: 1-й экземпляр — руководителю организации, если увольняется главный бухгалтер), 2-й экземпляр — увольняемому лицу, 3-й экземпляр — уполномоченному лицу, которое принимало дела.</w:t>
      </w: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55DD1" w:rsidRPr="00F35A81" w:rsidRDefault="00155DD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0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9"/>
        <w:gridCol w:w="4967"/>
      </w:tblGrid>
      <w:tr w:rsidR="00A23610" w:rsidRPr="003B1B4F" w:rsidTr="00A23610">
        <w:trPr>
          <w:trHeight w:val="544"/>
        </w:trPr>
        <w:tc>
          <w:tcPr>
            <w:tcW w:w="4099" w:type="dxa"/>
            <w:shd w:val="clear" w:color="auto" w:fill="auto"/>
            <w:noWrap/>
          </w:tcPr>
          <w:p w:rsidR="00A23610" w:rsidRPr="00F35A81" w:rsidRDefault="00A23610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>   </w:t>
            </w:r>
          </w:p>
        </w:tc>
        <w:tc>
          <w:tcPr>
            <w:tcW w:w="0" w:type="auto"/>
            <w:shd w:val="clear" w:color="auto" w:fill="auto"/>
            <w:noWrap/>
          </w:tcPr>
          <w:p w:rsidR="00A23610" w:rsidRPr="00F35A81" w:rsidRDefault="00A23610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</w:t>
            </w:r>
            <w:r w:rsidR="004030ED"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</w:t>
            </w:r>
            <w:r w:rsidR="003B1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</w:t>
            </w:r>
          </w:p>
        </w:tc>
      </w:tr>
    </w:tbl>
    <w:p w:rsidR="00ED14BC" w:rsidRPr="00F35A81" w:rsidRDefault="00ED14BC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3B1B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Номера журналов операций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1"/>
        <w:gridCol w:w="7976"/>
      </w:tblGrid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3B1B4F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B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3B1B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B1B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3B1B4F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B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 журнала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3B1B4F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B1B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счету «Касса» 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с безналичными денежными средствами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подотчетными лицами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поставщиками и подрядчиками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дебиторами по доходам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по оплате труда, денежному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довольствию и стипендиям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выбытию и перемещению нефинансовых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исправлению ошибок прошлых лет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межотчетного периода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забалансовому счету (ф. 0509213)</w:t>
            </w:r>
          </w:p>
        </w:tc>
      </w:tr>
      <w:tr w:rsidR="00F35A81" w:rsidRPr="003B1B4F" w:rsidTr="003B1B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3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 w:rsidR="00C90CBA" w:rsidRPr="00C90CBA">
        <w:rPr>
          <w:rFonts w:ascii="Times New Roman" w:hAnsi="Times New Roman" w:cs="Times New Roman"/>
          <w:sz w:val="24"/>
          <w:szCs w:val="24"/>
          <w:lang w:val="ru-RU"/>
        </w:rPr>
        <w:t xml:space="preserve">29.12.2023 № </w:t>
      </w:r>
      <w:r>
        <w:rPr>
          <w:rFonts w:ascii="Times New Roman" w:hAnsi="Times New Roman" w:cs="Times New Roman"/>
          <w:sz w:val="24"/>
          <w:szCs w:val="24"/>
          <w:lang w:val="ru-RU"/>
        </w:rPr>
        <w:t>49-р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69"/>
        <w:gridCol w:w="5158"/>
      </w:tblGrid>
      <w:tr w:rsidR="00F35A81" w:rsidRPr="00F35A81" w:rsidTr="003B1B4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Журнал операций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Документы</w:t>
            </w:r>
          </w:p>
        </w:tc>
      </w:tr>
      <w:tr w:rsidR="00F35A81" w:rsidRPr="003B1B4F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 по счету «Касса»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Квитанция (ф. 0504510)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Приходный кассовый ордер (ф. 0310001)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Расходный кассовый ордер (ф. 0310002)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F35A81" w:rsidRPr="003B1B4F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2 с безналичными денежными средствами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F35A81" w:rsidRPr="00F35A81" w:rsidRDefault="00F35A81" w:rsidP="00F35A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платежных документов;</w:t>
            </w:r>
          </w:p>
          <w:p w:rsidR="00F35A81" w:rsidRPr="00F35A81" w:rsidRDefault="00F35A81" w:rsidP="00F35A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мемориальных ордеров банка;</w:t>
            </w:r>
          </w:p>
          <w:p w:rsidR="00F35A81" w:rsidRPr="00F35A81" w:rsidRDefault="00F35A81" w:rsidP="00F35A8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Платежное поручение (ф. 0401060)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Извещения (ф. 0504805)</w:t>
            </w:r>
          </w:p>
        </w:tc>
      </w:tr>
      <w:tr w:rsidR="00F35A81" w:rsidRPr="003B1B4F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3 расчетов с подотчетными лицами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кассовые и товарные чеки;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проездные билеты;</w:t>
            </w:r>
          </w:p>
          <w:p w:rsidR="00F35A81" w:rsidRPr="00F35A81" w:rsidRDefault="00F35A81" w:rsidP="00F35A8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Извещения (ф. 0504805)</w:t>
            </w:r>
          </w:p>
        </w:tc>
      </w:tr>
      <w:tr w:rsidR="00F35A81" w:rsidRPr="003B1B4F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</w:t>
            </w:r>
          </w:p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счета-фактуры;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акты приема-передачи имущества;</w:t>
            </w:r>
          </w:p>
          <w:p w:rsidR="00F35A81" w:rsidRPr="00F35A81" w:rsidRDefault="00F35A81" w:rsidP="00F35A8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F35A81" w:rsidRPr="00F35A81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5 расчетов с дебиторами по доходам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оказанных услуг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Ведомость выпадающих доходов (ф. 0510838)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F35A81" w:rsidRPr="00F35A81" w:rsidTr="003B1B4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6 расчетов по оплате труда, денежному довольствию и стипендиям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Свод расчетно-платежных ведомостей или расчетных ведомостей вместе с:</w:t>
            </w:r>
          </w:p>
          <w:p w:rsidR="00F35A81" w:rsidRPr="00F35A81" w:rsidRDefault="00F35A81" w:rsidP="00F35A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F35A81" w:rsidRPr="00F35A81" w:rsidRDefault="00F35A81" w:rsidP="00F35A8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F35A81" w:rsidRPr="003B1B4F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Извещения (ф. 0504805)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Путевой лист легкового автомобиля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F35A81" w:rsidRPr="003B1B4F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по прочим операциям 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8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Исполнительный лист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F35A81" w:rsidRPr="00F35A81" w:rsidTr="003B1B4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9  по исправлению ошибок прошлых лет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F35A81" w:rsidRPr="00F35A81" w:rsidTr="003B1B4F"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10 межотчетного периода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F35A81" w:rsidRPr="00F35A81" w:rsidTr="003B1B4F">
        <w:tc>
          <w:tcPr>
            <w:tcW w:w="37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забалансовому счету (ф. 0509213)</w:t>
            </w: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F35A81" w:rsidRPr="003B1B4F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F35A81" w:rsidRPr="00F35A81" w:rsidTr="003B1B4F">
        <w:tc>
          <w:tcPr>
            <w:tcW w:w="37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05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298" w:rsidRDefault="00281298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298" w:rsidRDefault="00281298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298" w:rsidRDefault="00281298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1298" w:rsidRPr="00F35A81" w:rsidRDefault="00281298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2C116A" w:rsidP="00F35A81">
      <w:pPr>
        <w:shd w:val="clear" w:color="auto" w:fill="FFFFFF" w:themeFill="background1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4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3B1B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инвентаря, который включается в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состав основных средств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включается в состав основных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средств, относятся: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:rsidR="00F35A81" w:rsidRPr="00F35A81" w:rsidRDefault="00F35A81" w:rsidP="00F35A81">
      <w:pPr>
        <w:numPr>
          <w:ilvl w:val="0"/>
          <w:numId w:val="8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включается в состав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F35A81" w:rsidRPr="00F35A81" w:rsidRDefault="00F35A81" w:rsidP="00F35A81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5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3B1B4F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расчета резерва предстоящих расходов по выплатам персоналу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Оценочное обязательство резерва предстоящих расходов по выплатам персоналу определяется ежеквартально на последний день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квартала.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включаются: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сумма оплаты отпусков сотрудникам за фактически отработанное время на дату расчета резерва;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начисленная на отпускные сумма обязательных страховых взносов.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5088"/>
        <w:gridCol w:w="324"/>
        <w:gridCol w:w="2158"/>
      </w:tblGrid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оплаты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отпусков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 не использованных всеми сотрудниками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дней отпусков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 квартала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заработок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учреждению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 последние 12 мес.</w:t>
            </w:r>
          </w:p>
        </w:tc>
      </w:tr>
      <w:tr w:rsidR="00F35A81" w:rsidRPr="003B1B4F" w:rsidTr="003B1B4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Данные о количестве дней неиспользованного отпуска представляет кадровая служба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графиком документооборота.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Средний дневной заработок (З ср. д.) в целом по учреждению определяется по формуле: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 ср. д. = ФОТ : 12 мес. : Ч : 29,3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где: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29,3 – среднемесячное число календарных дней, установленное статьей 139 Трудового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В сумму обязательных страховых взносов для формирования резерва включаются: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сумма, рассчитанная по общеустановленной ставке страховых взносов;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сумма, рассчитанная из дополнительных тарифов страховых взносов во внебюджетные фонды.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 сумма оплаты отпусков на расчетную дату, умноженная на установленный законодательством тариф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страховых взносов и взносов на травматизм.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Дополнительные тарифы обязательных страховых взносов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рассчитываются отдельно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формуле: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= Впр : ФОТ × 100, где: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– дополнительные тарифы страховых взносов в Пенсионный фонд, включаемые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расчет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Впр – сумма дополнительных тарифов страховых взносов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пенсионное страхование,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6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F35A81" w:rsidRPr="003B1B4F" w:rsidRDefault="00F35A81" w:rsidP="003B1B4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3B1B4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Порядок принятия бюджетных обязательств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Бюджетные обязательства (принятые, принимаемые, отложенные) принимаются к учету в пределах доведенных лимитов бюджетных обязательств (ЛБО).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по санкционированию обязательств, принимаемых, принятых в текущем финансовом году, формируются с учетом принимаемых, принятых и неисполненных обязательств прошлых лет.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отложенным бюджетным обязательствам текущего финансового года относятся обязательства по созданным резервам предстоящих расходов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(на оплату отпусков, по претензионным требованиям и искам, на ремонт основных средств и т. д.).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Принятие к учету принимаемых обязательств осуществляется на основании:</w:t>
      </w:r>
    </w:p>
    <w:p w:rsidR="00F35A81" w:rsidRPr="00F35A81" w:rsidRDefault="00F35A81" w:rsidP="00F35A8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извещения об осуществлении закупки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размещения в ЕИС в сфере закупок;</w:t>
      </w:r>
    </w:p>
    <w:p w:rsidR="00F35A81" w:rsidRPr="00F35A81" w:rsidRDefault="00F35A81" w:rsidP="00F35A81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сведений о приглашении принять участие в определении поставщика (подрядчика, исполнителя).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Суммы ранее принятых бюджетных обязательств подлежат корректировке: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договоров (государственных контрактов),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изменении сумм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договоров (государственных контрактов) на дату принятия такого изменения на основании дополнительного соглашения к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(государственному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контракту) либо иных документов, изменяющих сумму договора (государственного контракта);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на основании плановой суммы к договору (государственному контракту) (на оказание услуг связи, коммунальных услуг), по которым оплата производится за фактически полученный объем услуг,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подлежит изменению на точную сумму, предъявленную по такому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договору (государственному контракту);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в пределах выделенных лимитов, – на сумму отозванных лимитов бюджетных обязательств (далее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ЛБО) на основании расходного расписания, на сумму неиспользованных ЛБО на основании отчета о состоянии лицевого счета ПБС;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обязательствам, принятым по заявлению на выдачу под отчет денежных средств, – подлежит изменению в сумме утвержденного авансового отчета;</w:t>
      </w:r>
    </w:p>
    <w:p w:rsidR="00F35A81" w:rsidRPr="00F35A81" w:rsidRDefault="00F35A81" w:rsidP="00F35A81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бюджетным обязательствам на уплату налогов и сборов, за исключением НДФЛ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обязательных страховых взносов,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налоговых деклараций.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Денежные обязательства отражаются в учете не ранее принятия бюджетных обязательств. Денежное обязательство принимается к учету в сумме документа, подтверждающего его возникновение.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Принятые обязательства отражаются в журнале регистрации обязательств (ф. 0504064).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Показатели (остатки) обязательств текущего финансового года (за исключением исполненных денежных обязательств), сформированные по результатам отчетного года, подлежат перерегистрации в году, следующем за отчетным.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116A" w:rsidRDefault="002C116A" w:rsidP="00F35A81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2C116A" w:rsidP="002C116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7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F35A81" w:rsidRPr="00F35A81" w:rsidRDefault="00F35A81" w:rsidP="002C116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Порядок признания в бухгалтерском учете и раскрытия в бухгалтерской (финансовой)</w:t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отчетности событий после отчетной даты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 данные бухгалтерского учета за отчетный период включается информация о событиях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 отчетной даты – существенных фактах хозяйственной жизни, которые произошли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период между отчетной датой и датой подписания или принятия бухгалтерской (финансовой)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и оказали или могут оказать существенное влияние на финансовое состояние,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денег или результаты деятельности учреждения (далее – События).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 хозяйственной жизни признается существенным, если без знания о нем пользователи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не могут достоверно оценить финансовое состояние, движение денежных средств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результаты деятельности учреждения. Оценивает существенность влияний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квалифицирует событие как событие после отчетной даты главный бухгалтер на основе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своего профессионального суждения.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Событиями после отчетной даты признаются: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События, которые подтверждают существовавшие на отчетную дату хозяйственные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условия учреждения. Учреждение применяет перечень таких событий, приведенный в пункте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7 СГС</w:t>
      </w:r>
      <w:r w:rsidR="002C116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«События после отчетной даты».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События, которые указывают на условия хозяйственной деятельности, факты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хозяйственной жизни или обстоятельства, возникшие после отчетной даты. Учреждение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применяет перечень таких событий, приведенный в пункте 7 СГС «События после отчетной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даты».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Событие отражается в учете и отчетности в следующем порядке: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Событие, которое подтверждает хозяйственные условия, существовавшие на отчетную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дату, отражается в учете отчетного периода. 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При этом делается:</w:t>
      </w:r>
    </w:p>
    <w:p w:rsidR="00F35A81" w:rsidRPr="00F35A81" w:rsidRDefault="00F35A81" w:rsidP="00F35A8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дополнительная бухгалтерская запись, которая отражает это событие,</w:t>
      </w:r>
    </w:p>
    <w:p w:rsidR="00F35A81" w:rsidRPr="00F35A81" w:rsidRDefault="00F35A81" w:rsidP="00F35A81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либо запись способом «красное сторно» и (или) дополнительная бухгалтерская запись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сумму, отраженную в бухгалтерском учете.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События отражаются в регистрах бухгалтерского учета в последний день отчетного периода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заключительных операций по закрытию счетов. Данные бухгалтерского учета отражаются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соответствующих формах отчетности с учетом событий после отчетной даты.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разделе 5 текстовой части пояснительной записки раскрывается информация о Событии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его оценке в денежном выражении.</w:t>
      </w:r>
    </w:p>
    <w:p w:rsidR="002C116A" w:rsidRDefault="00F35A81" w:rsidP="002C116A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Событие, указывающее на возникшие после отчетной даты хозяйственные условия,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отражается в бухгалтерском учете периода, следующего за отчетным. Аналогичным образом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отражается событие, которое не отражено в учете и отчетности отчетного периода из-за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соблюдения сроков представления отчетности или из-за позднего поступления первичных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учетных документов. При этом информация о таком событии и его денежная оценка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приводятся в разделе 5 текстовой части пояснительной записки.</w:t>
      </w:r>
    </w:p>
    <w:p w:rsidR="00F35A81" w:rsidRPr="00F35A81" w:rsidRDefault="002C116A" w:rsidP="002C116A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8</w:t>
      </w:r>
      <w:r w:rsidR="00F35A81"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="00F35A81"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F35A81" w:rsidRPr="003B1B4F" w:rsidRDefault="00F35A81" w:rsidP="003B1B4F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</w:pPr>
      <w:r w:rsidRPr="003B1B4F">
        <w:rPr>
          <w:rFonts w:ascii="Times New Roman" w:hAnsi="Times New Roman" w:cs="Times New Roman"/>
          <w:b/>
          <w:color w:val="222222"/>
          <w:sz w:val="24"/>
          <w:szCs w:val="24"/>
          <w:lang w:val="ru-RU"/>
        </w:rPr>
        <w:t>Порядок проведения инвентаризации активов и обязательств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Настоящий Порядок разработан в соответствии со следующими документами: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Законом от 06.12.2011 № 402-ФЗ «О бухгалтерском учете»;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 отчетности организаций государственного сектора», утвержденным приказом Минфина от 31.12.2016 № 256н;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 27.02.2018 32н;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 ошибки», утвержденным приказом Минфина от 30.12.2017 № 274н;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указанием ЦБ от 11.03.2014 № 3210-У «О порядке ведения кассовых операций юридическими лицами...»;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Минфина от 30.03.2015 № 52н;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Методическими указаниями по первичным документам и регистрам, утвержденными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Минфина от 15.04.2021 № 61н;</w:t>
      </w:r>
    </w:p>
    <w:p w:rsidR="00F35A81" w:rsidRPr="00F35A81" w:rsidRDefault="00F35A81" w:rsidP="00F35A81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Правилами учета и хранения драгоценных металлов, камней и изделий, утвержденными постановлением Правительства от 28.09.2000 № 731.</w:t>
      </w:r>
    </w:p>
    <w:p w:rsidR="00F35A81" w:rsidRPr="00F35A81" w:rsidRDefault="00F35A81" w:rsidP="00F35A8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Настоящий Порядок устанавливает правила проведения инвентаризации имущества,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финансовых активов и обязательств учреждения, в том числе на забалансовых счетах,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ее проведения, перечень активов и обязательств, проверяемых при проведении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 его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местонахождения и все виды финансовых активов и обязательств учреждения, в том числе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забалансовых счетах. Также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подлежит имущество, находящееся на ответственном хранении 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имущества, переданного в безвозмездное пользование, проводит ссудополучатель.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 ответственных (материально ответственных) лиц, далее – ответственные лица.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</w:rPr>
        <w:t>1.3. Учреждение проводит инвентаризацию:</w:t>
      </w:r>
    </w:p>
    <w:p w:rsidR="00F35A81" w:rsidRPr="00F35A81" w:rsidRDefault="00F35A81" w:rsidP="00F35A8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случаях, установленных в пунктах 31 и 32 приложения № 1 к СГС «Учетная политика, оценочные значения и ошибки»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инвентаризация;</w:t>
      </w:r>
    </w:p>
    <w:p w:rsidR="00F35A81" w:rsidRPr="00F35A81" w:rsidRDefault="00F35A81" w:rsidP="00F35A8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</w:rPr>
        <w:t>ежемесячно – в кассе;</w:t>
      </w:r>
    </w:p>
    <w:p w:rsidR="00F35A81" w:rsidRPr="00F35A81" w:rsidRDefault="00F35A81" w:rsidP="00F35A81">
      <w:pPr>
        <w:numPr>
          <w:ilvl w:val="0"/>
          <w:numId w:val="14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других случаях по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решению о проведении инвентаризации (ф. 0510439).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Ответственные лица Учреждения, с которыми заключен договор о полной материальной ответственности, обязаны инициировать проведение инвентаризации имущества в случаях, когда законодательством Российской Федерации предусмотрено обязательное ее проведение, путем направления служебной записки председателю инвентаризационной комиссии.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1.5. Имущество, которое поступило во время инвентаризации, принимают ответственные лица в присутствии членов инвентаризационной комиссии и заносят его в отдельную инвентаризационную опись. В акт о результатах инвентаризации такое имущество не включается. Описи прилагают к акту о результатах 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1.6. Инвентаризация проводится методами осмотра,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подсчета,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взвешивания,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обмера,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методы осмотра).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случаях,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затрат,</w:t>
      </w:r>
      <w:r w:rsidRPr="00E851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учреждение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использует альтернативные способы (методы) инвентаризации (далее – методы подтверждения, выверки (интеграции)):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видеофиксация и фотофиксация;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фиксация (актирование), в том числе: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</w:rPr>
        <w:t>поступления экономических выгод;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</w:rPr>
        <w:t>использования полезного потенциала;</w:t>
      </w:r>
    </w:p>
    <w:p w:rsidR="00F35A81" w:rsidRPr="00F35A81" w:rsidRDefault="00F35A81" w:rsidP="00F35A81">
      <w:pPr>
        <w:numPr>
          <w:ilvl w:val="0"/>
          <w:numId w:val="15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подтверждение наличия (обоснованности владения) данными государственных (муниципальных) реестров (информационных ресурсов), содержащих информацию об объекте инвентаризации посредством запросов или средствами технологической интеграции информационных систем.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Замеры и установленные факты оформляются актами, которые вместе с расчетами прилагаются к документам, оформляющим результаты 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Инвентаризацию методом подтверждения, выверки (интеграции), а также методом расчетов допустимо проводить по решению руководителя на дату, предшествующую дате принятия решения о проведении инвентаризации.</w:t>
      </w:r>
    </w:p>
    <w:p w:rsidR="00F35A81" w:rsidRPr="00F35A81" w:rsidRDefault="00F35A81" w:rsidP="00F35A8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2. Общий порядок и сроки проведения инвентаризации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Для проведения инвентаризации в учреждении создается постоянно действующая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комиссия.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создаются рабочие инвентаризационные комиссии. Персональный состав постоянно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действующих и рабочих инвентаризационных комиссий утверждает руководитель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учреждения, сотрудников бухгалтерии, других специалистов.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Инвентаризационная комиссия выполняет следующие функции: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фактического наличия имущества, как собственного, так и не принадлежащего учреждению, но числящегося в бухгалтерском учете;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соблюдения правил содержания и эксплуатации основных средств, использования нематериальных активов, а также правил и условий хранения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запасов, денежных средств;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состояния имущества и его назначения;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</w:rPr>
        <w:t>выявление признаков обесценения активов;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данных бухгалтерского учета с фактическим наличием имущества, с выписками из счетов, с данными актов сверок;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правильности расчета и обоснованности создания резервов, достоверности расходов будущих периодов;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документации на активы и обязательства;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дебиторской задолженности, безнадежной к взысканию и сомнительной, подготовка предложений о списании такой задолженности;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кредиторской задолженности, не востребованной кредиторами, подготовка предложений о списании такой задолженности;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инвентаризационных описей, в которых указываются все объекты инвентаризации, их количество, статус и целевая функция;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ведомости по расхождениям, если они обнаружены, а также выявление причин таких отклонений;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протоколов заседания инвентаризационной комиссии;</w:t>
      </w:r>
    </w:p>
    <w:p w:rsidR="00F35A81" w:rsidRPr="00F35A81" w:rsidRDefault="00F35A81" w:rsidP="00F35A81">
      <w:pPr>
        <w:numPr>
          <w:ilvl w:val="0"/>
          <w:numId w:val="16"/>
        </w:numPr>
        <w:spacing w:before="100" w:beforeAutospacing="1" w:after="100" w:afterAutospacing="1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предложений по изменению учета и устранению обстоятельств, которые повлекли неточности и ошибки.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оценивает наличие: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обстоятельств, указывающих на необходимость принятия решения о списании имущества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нефинансовых активов.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частности, оценивает физический или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моральный износ, нарушения условий содержания или эксплуатации, влияние на состояние имущества аварий, стихийных бедствий, иных чрезвычайных ситуаций, длительного неиспользования имущества или иных причин, которые привели к необходимости принятия решения о списании имущества. Одновременно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рассматривает вопрос целесообразности дальнейшего использования имущества, возможности и эффективности его восстановления, возможности использования отдельных узлов, деталей, конструкций и материалов имущества;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б) оснований для возмещения недостачи или ущерба;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в) в отношении активов – фактов несоответствия актива критериям его признания в бухгалтерском учете;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обстоятельств, указывающих на правомерность признания просроченной дебиторской задолженности сомнительной или безнадежной к взысканию;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обязательств, не востребованных в течение срока исковой давности кредитором;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оснований для признания в учете выявленных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излишков, для выбытия недостающих объектов с учета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 корректировки бухгалтерских данных при пересортице. Основания для принятия к учету выявленных излишков выясняются в ходе проверки, целью которой является выявление причин излишков и их собственников. Такую проверку проводит инвентаризационная комиссия во время инвентаризации, либо комиссия по поступлению и выбытию активов на основании решения руководителя учреждения;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оснований для обесценения, изменения стоимости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Детальные правила работы комиссии, ее права, ответственность и полномочия устанавливаются в отдельном локальном акте – положении об инвентаризационной комиссии.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Инвентаризации подлежит имущество учреждения, вложения в него на счете 106.00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«Вложения в нефинансовые активы», а также следующие финансовые активы,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обязательства и финансовые результаты: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денежные средства – счет Х.201.00.000;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доходам – счет Х.205.00.000;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выданным авансам – счет Х.206.00.000;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с подотчетными лицами – счет Х.208.00.000;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ущербу имуществу и иным доходам – счет Х.209.00.000;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принятым обязательствам – счет Х.302.00.000;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по платежам в бюджеты – счет Х.303.00.000;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прочие расчеты с кредиторами – счет Х.304.00.000;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расчеты с кредиторами по долговым обязательствам – счет Х.301.00.000;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доходы будущих периодов – счет Х.401.40.000;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расходы будущих периодов – счет Х.401.50.000;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резервы предстоящих расходов – счет Х.401.60.000.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Сроки проведения плановых инвентаризаций установлены в Графике проведения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 выборочные инвентаризации товарно-материальных ценностей. Внеплановые инвентаризации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проводятся на основании Решения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 проведении инвентаризации (ф. 0510439).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До начала проверки фактического наличия имущества инвентаризационной комиссии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надлежит получить приходные и расходные документы или отчеты о движении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ценностей и денежных средств, не сданные и не учтенные бухгалтерией на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 проведения инвентаризации.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Председатель инвентаризационной комиссии визирует все приходные и расходные документы, приложенные к реестрам (отчетам), с указанием «до инвентаризации на "___"»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(дата). Это служит основанием для определения остатков имущества к началу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 учетным данным.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Ответственные лица дают расписки о том, что к началу инвентаризации все расходные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приходные документы на имущество сданы в бухгалтерию или переданы комиссии и все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ценности, поступившие на их ответственность, оприходованы, а выбывшие – списаны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или доверенности на получение имущества.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Фактическое наличие имущества при инвентаризации определяют путем осмотра, подсчета, взвешивания, обмера.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 и объем навалочных и наливных материальных ценностей проверяется путем обмеров, замеров и технических расчетов.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материальных ценностей, которые хранятся в неповрежденной упаковке с информацией производителя о количестве товара внутри, проводится методом фиксации. Для этого вскрывается и пересчитывается содержимое части упаковок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10 процентов от общего количества. Остальной подсчет ведется на основании данных производителя.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 помощью видео- и фотофиксации по правилам, установленным в разделе 5 настоящего порядка.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поступления сигналов и совершения видеозаписей.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2.8. Проверка фактического наличия имущества производится при обязательном участии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ответственных лиц.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Для оформления инвентаризации комиссия применяет формы,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приказами Минфина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30.03.2015 № 52н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от 15.04.2021 № 61н: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 проведении инвентаризации (ф. 0510439);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изменение Решения о проведении инвентаризации (ф. 0510447);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инвентаризационная опись остатков на счетах учета денежных средств (ф. 0504082);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бланков строгой отчетности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денежных документов (ф. 0504086);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(сличительная ведомость) по объектам нефинансовых активов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(ф. 0504087). По объектам, переданным в аренду, безвозмездное пользование, а также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полученным в аренду, безвозмездное пользование и по другим основаниям, составляются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отдельные описи (ф. 0504087);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наличных денежных средств (ф. 0504088);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с покупателями, поставщиками и прочими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дебиторами и кредиторами (ф. 0504089);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расчетов по поступлениям (ф. 0504091);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ведомость расхождений по результатам инвентаризации (ф. 0504092);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акт о результатах инвентаризации (ф. 0510463);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акт о результатах инвентаризации наличных денежных средств (ф. 0510836);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задолженности по кредитам, займам (ссудам) (ф. 0504083);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инвентаризационная опись ценных бумаг (ф. 0504081).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 0317012), утвержденный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Госкомстата от 18.08.1998 № 88.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Инвентаризационная комиссия обеспечивает полноту и точность внесения в описи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данных о фактических остатках основных средств, нематериальных активов, материальных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запасов и другого имущества, денежных средств, финансовых активов и обязательств,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и своевременность оформления материалов инвентаризации. Также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обеспечивает внесение в описи обнаруженных признаков обесценения актива.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2.11. Если инвентаризация проводится в течение нескольких дней, то помещения, где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хранятся материальные ценности, при уходе инвентаризационной комиссии должны быть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опечатаны. Во время перерывов в работе инвентаризационных комиссий (в обеденный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перерыв, в ночное время, по другим причинам) описи должны храниться в ящике (шкафу,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сейфе) в закрытом помещении, где проводится инвентаризация.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2.12. Если ответственные лица обнаружат после инвентаризации ошибки в описях, они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должны немедленно (до открытия склада, кладовой, секции и т. п.) заявить об этом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председателю инвентаризационной комиссии.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 в случае их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подтверждения производит исправление выявленных ошибок в установленном порядке.</w:t>
      </w:r>
    </w:p>
    <w:p w:rsidR="00F35A81" w:rsidRPr="00F35A81" w:rsidRDefault="00F35A81" w:rsidP="00F35A81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3. Особенности инвентаризации отдельных видов имущества, финансовых активов,</w:t>
      </w: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 </w:t>
      </w: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обязательств и финансовых результатов</w:t>
      </w:r>
    </w:p>
    <w:p w:rsidR="00F35A81" w:rsidRPr="00F35A81" w:rsidRDefault="00F35A81" w:rsidP="00F35A81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Инвентаризация основных средств проводится один раз в год перед составлением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бухгалтерской отчетности. Исключение – объекты библиотечного фонда,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сроки и порядок инвентаризации которых изложены в пункте 3.2 настоящего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подлежат основные средства на балансовых счетах 101.00 «Основные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средства», а также имущество на забалансовых счетах 01 «Имущество, полученное в пользование», 02 «Материальные ценности на хранении».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средства, которые временно отсутствуют (находятся у подрядчика на ремонте, 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сотрудников в командировке и т. д.), инвентаризируются по документам и регистрам до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момента выбытия.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 инвентаризацией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есть ли инвентарные карточки, книги и описи на основные средства, как они заполнены;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состояние техпаспортов и других технических документов;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документы о государственной регистрации объектов;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документы на основные средства, которые приняли или сдали на хранение и в аренду.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отсутствии документов комиссия должна обеспечить их получение или оформление.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инвентаризации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фактическое наличие объектов основных средств, эксплуатируются ли они по назначению;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физическое состояние объектов основных средств: рабочее, поломка, износ, порча и т. д.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Данные об эксплуатации и физическом состоянии комиссия указывает в инвентаризационной описи (ф. 0504087). Графы 8 и 9 инвентаризационной описи по НФА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комиссия заполняет следующим образом.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8 «Статус объекта учета» указываются коды статусов: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в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12 – требуется ремонт;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13 – находится на консервации;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требуется модернизация;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 – требуется реконструкция;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не соответствует требованиям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17 – не введен в эксплуатацию.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продолжить эксплуатацию;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12 – ремонт;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13 – консервация;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модернизация, дооснащение (дооборудование);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15 – реконструкция;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списание;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17 – утилизация.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 Инвентаризацию имущества, переданного в аренду, комиссия проводит путем фиксации факта получения экономических выгод –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арендной платы от арендатора.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 также в следующие сроки: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наиболее ценные фонды, хранящиеся в сейфах, – ежегодно;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редчайшие и ценные фонды – один раз в три года;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остальные фонды – один раз в пять лет.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 – по количественным показателям и контрольным суммам.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3.4. По незавершенному капстроительству на счете 106.11 «Вложения в основные средства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недвижимое имущество учреждения»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нет ли в составе оборудования, которое передали на стройку, но не начали монтировать;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состояние и причины законсервированных и временно приостановленных объектов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строительства.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(этапов), журналы учета выполненных работ на объектах строительства и др.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 инвентаризационную опись (ф. 0504087). В описи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каждому отдельному виду работ, конструктивным элементам и оборудованию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указывает наименование объекта и объем выполненных работ. В графах 8 и 9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инвентаризационной описи по НФА комиссия указывает ход реализации вложений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 пунктом 75 Инструкции, утвержденной приказом Минфина от 25.03.2011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33н.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есть ли свидетельства, патенты и лицензионные договоры, которые подтверждают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исключительные права учреждения на активы;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учтены ли активы на балансе и нет ли ошибок в учете.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заносятся в инвентаризационную опись (ф. 0504087).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 8 и 9 инвентаризационной описи по НФА комиссия заполняет следующим образом.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8 «Статус объекта учета» указываются коды статусов: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в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требуется модернизация;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не соответствует требованиям эксплуатации;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17 – не введен в эксплуатацию.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11 – продолжить эксплуатацию;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14 – модернизация, дооснащение (дооборудование);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16 – списание.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3.6. Материальные запасы комиссия проверяет по каждому ответственному лицу и по местам хранения. При инвентаризации материальных запасов, которых нет в учреждении (в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пути, отгруженные, не оплачены в срок, на складах других организаций), проверяется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обоснованность сумм на соответствующих счетах бухучета.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Отдельные инвентаризационные описи (ф. 0504087) составляются на материальные запасы, которые: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находятся в учреждении и распределены по ответственным лицам;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находятся в пути. По каждой отправке в описи указывается наименование, количество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стоимость, дата отгрузки, а также перечень и номера учетных документов;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отгружены и не оплачены вовремя покупателями. По каждой отгрузке в описи указывается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наименование покупателя и материальных запасов, сумма, дата отгрузки, дата выписки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номер расчетного документа;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переданы в переработку. В описи указывается наименование перерабатывающей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организации и материальных запасов, количество, фактическая стоимость по данным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бухучета, дата передачи, номера и даты документов;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находятся на складах других организаций. В описи указывается наименование организации и материальных запасов, количество и стоимость.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ГСМ в описи (ф. 0504087) указываются: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остатки топлива в баках по каждому транспортному средству;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топливо, которое хранится в емкостях.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Остаток топлива в баках измеряется такими способами: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специальными измерителями или мерками;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путем слива или заправки до полного бака;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 показаниям бортового компьютера или стрелочного индикатора уровня топлива.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пломбирует подсобные помещения, подвалы и другие места, где есть отдельные входы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проверяет исправность весов и измерительных приборов и сроки их клеймения.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 технических расчетов. Количество продуктов в неповрежденной упаковке – по документам поставщика.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0504087).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Графы 8 и 9 инвентаризационной описи по НФА комиссия заполняет следующим образом.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8 «Статус объекта учета» указываются коды статусов: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51 – в запасе для использования;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52 – в запасе для хранения;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53 – ненадлежащего качества;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54 – поврежден;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55 – истек срок хранения.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графе 9 «Целевая функция актива» указываются коды функции: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51 – использовать;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52 – продолжить хранение;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53 – списать;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54 – отремонтировать.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3.7. При инвентаризации денежных средств на лицевых и банковских счетах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сверяет остатки на счетах 201.11, 201.21, 201.22, 201.26, 201.27 с выписками из лицевых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банковских счетов.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Если в бухучете числятся остатки по средствам в пути (счета 201.13, 201.23), комиссия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сверяет остатки с данными подтверждающих документов – банковскими квитанциями,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квитанциями почтового отделения, копиями сопроводительных ведомостей на сдачу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выручки инкассаторам, слипами (чеками платежных терминалов) и т. п.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0504082).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3.8. Проверку наличных денег в кассе комиссия начинает с операционных касс, в которых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ведутся расчеты через контрольно-кассовую технику. Суммы наличных денег должны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соответствовать данным книги кассира-операциониста, показателям на кассовой ленте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счетчиках кассового аппарата.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Инвентаризации подлежат: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наличные деньги;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бланки строгой отчетности;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денежные документы;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ценные бумаги.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 бланков строгой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отчетности производится путем полного (полистного) пересчета. При проверке бланков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строгой отчетности комиссия фиксирует начальные и конечные номера бланков.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инвентаризации кассы комиссия: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проверяет кассовую книгу, отчеты кассира, приходные и расходные кассовые ордера,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 регистрации приходных и расходных кассовых ордеров, доверенности на получение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денег, реестр депонированных сумм и другие документы кассовой дисциплины;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сверяет суммы, оприходованные в кассу, с суммами, списанными с лицевого (расчетного)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счета;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 инвентаризационной описи (ф. 0504088). Результаты инвентаризации денежных документов и бланков строгой отчетности – в инвентаризационной описи (ф. 0504086).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3.9. При инвентаризации полученного в аренду имущества комиссия проверяет сохранность имущества, а также проверяет документы на право аренды: договор аренды, акт приема-передачи. Цена договора сверяется с данными бухгалтерского учета. Результаты инвентаризации комиссия отражает в инвентаризационной описи (ф. 0504087).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3.10. Инвентаризацию расчетов с дебиторами и кредиторами комиссия проводит методом подтверждения, выверки (интеграции) с учетом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следующих особенностей: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определяет сроки возникновения задолженности;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выявляет суммы невыплаченной зарплаты (депонированные суммы), а также переплаты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сотрудникам;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сверяет данные бухучета с суммами в актах сверки с покупателями (заказчиками)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поставщиками (исполнителями, подрядчиками), а также с бюджетом и внебюджетными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фондами – по налогам и взносам;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проверяет обоснованность задолженности по недостачам, хищениям и ущербам;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выявляет кредиторскую задолженность, не востребованную кредиторами, а также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дебиторскую задолженность, безнадежную к взысканию и сомнительную в соответствии с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положением о задолженности.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случае ведения бухгалтерского учета по группе плательщиков (кредиторов), инвентаризация проводится путем сверки персонифицированных данных управленческого учета, к составу аналитических признаков задолженности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данных на балансовых счетах по соответствующим группам плательщиков (кредиторов). Информация 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задолженности конкретных должников (кредиторов) и аналитических признаках отражается в документах инвентаризации на основании данных персонифицированного (управленческого) учета.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инвентаризационной описи (ф. 0504089).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суммы расходов из документов, подтверждающих расходы будущих периодов, – счетов, актов, договоров, накладных;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соответствие периода учета расходов периоду, который установлен в учетной политике;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правильность сумм, списываемых на расходы текущего года.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расходов будущих периодов (ф. 0317012).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3.12. Инвентаризацию резервов и объектов в условных оценках комиссия проводит методом расчетов. При инвентаризации резервов предстоящих расходов комиссия проверяет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правильность их расчета и обоснованность создания.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части резерва на оплату отпусков проверяются: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количество дней неиспользованного отпуска;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среднедневная сумма расходов на оплату труда;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сумма отчислений на обязательное пенсионное, социальное, медицинское страхование и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страхование от несчастных случаев и профзаболеваний.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резервов, которого утверждена в учетной политике учреждения</w:t>
      </w:r>
    </w:p>
    <w:p w:rsidR="00F35A81" w:rsidRPr="00F35A81" w:rsidRDefault="00F35A81" w:rsidP="00F35A81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отнесения полученных доходов к доходам будущих периодов. К доходам будущих периодов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относятся в том числе: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доходы от аренды;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суммы субсидии на финансовое обеспечение государственного задания по соглашению, которое подписано в текущем году на будущий год.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наличия остатков.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инвентаризации комиссия отражает в акте инвентаризации доходов будущих периодов, форма которого утверждена в учетной политике 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3.14. Инвентаризация драгоценных металлов, драгоценных камней, ювелирных и иных изделий из них проводится в соответствии с разделом 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Инструкции, утвержденной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приказом Минфина от 09.12.2016 № 231н.</w:t>
      </w:r>
    </w:p>
    <w:p w:rsidR="00F35A81" w:rsidRPr="00F35A81" w:rsidRDefault="00F35A81" w:rsidP="00F35A8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4. Оформление результатов инвентаризации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Правильно оформленные инвентаризационной комиссией и подписанные всеми ее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членами и ответственными лицами инвентаризационные описи (сличительные ведомости),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акты о результатах инвентаризации передаются в бухгалтерию для выверки данных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фактического наличия имущественно-материальных и других ценностей, финансовых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активов и обязательств с данными бухгалтерского учета.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Выявленные расхождения в инвентаризационных описях (сличительных ведомостях)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обобщаются в ведомости расхождений по результатам инвентаризации (ф. 0504092). В этом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случае она будет приложением к акту о результатах инвентаризации (ф. 0504835). Акт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подписывается всеми членами инвентаризационной комиссии и утверждается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руководителем учреждения.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4.3. После завершения инвентаризации выявленные расхождения (неучтенные объекты,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недостачи) должны быть отражены в бухгалтерском учете, а при необходимости материалы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направлены в судебные органы для предъявления гражданского иска.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4.4. Результаты инвентаризации отражаются в бухгалтерском учете и отчетности того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месяца, в котором была закончена инвентаризация, а по годовой инвентаризации – в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годовом бухгалтерском отчете.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4.5. На суммы выявленных излишков, недостач основных средств, нематериальных активов,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материальных запасов инвентаризационная комиссия требует объяснение с ответственного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лица по причинам расхождений с данными бухгалтерского учета. В случае недостачи или порчи имущества комиссия оценивает, в том числе на основе объяснений ответственного лица, имеются ли основания для возмещения недостачи или ущерба. Результат оценки указывается в решении комиссии.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Основание: подпункт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«б» пункта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24 приложения № 1 к СГС «Учетная политика, оценочные значения и ошибки».</w:t>
      </w:r>
    </w:p>
    <w:p w:rsidR="00F35A81" w:rsidRPr="00F35A81" w:rsidRDefault="00F35A81" w:rsidP="00F35A8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5. Особенности инвентаризации имущества с помощью видео- и фотофиксации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имущества производится по его местонахождению и в разрезе ответственных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лиц. Инвентаризируется имущество в структурных подразделениях учреждения, филиале, складе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видео- и фотофиксации в режиме реального времени.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5.2. Записывать видео инвентаризации может назначенный председателем член комиссии на телефон с камерой. Он же производит фотосъемку имущества по местам его хранения. Председатель обеспечивает, чтобы запись была качественной, в кадр попадало все, что происходит в помещении, и вся процедура инвентаризации целиком, включая опечатывание помещений по окончании инвентаризации, если оно проводится. 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5.3.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с  видео- и фотофиксацией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ответственный член комиссии отправляет другим членам комиссии, чтобы зафиксировать наличие имущества и оформить это в инвентаризационных описях с помощью мессенджера 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Express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 позднее следующего рабочего дня после возвращения из места ее проведения, а члены комиссии, подписав описи, передают их в бухгалтерию не позднее следующего рабочего дня после получения. Видеозаписи и фото, которые подтверждают, что имущество фактически находится в указанных местах хранения у ответственных лиц,</w:t>
      </w:r>
      <w:r w:rsidRPr="00F35A8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окончании инвентаризации передаются в электронный архив.</w:t>
      </w:r>
    </w:p>
    <w:p w:rsidR="00F35A81" w:rsidRPr="00F35A81" w:rsidRDefault="00F35A81" w:rsidP="00F35A81">
      <w:pPr>
        <w:spacing w:line="600" w:lineRule="atLeast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6. График проведения инвентаризации</w:t>
      </w:r>
    </w:p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Инвентаризация проводится со следующей периодичностью и в сроки.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888"/>
        <w:gridCol w:w="2978"/>
        <w:gridCol w:w="2699"/>
      </w:tblGrid>
      <w:tr w:rsidR="00F35A81" w:rsidRPr="00F35A81" w:rsidTr="003B1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объектов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проведения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инвентаризации</w:t>
            </w:r>
          </w:p>
        </w:tc>
      </w:tr>
      <w:tr w:rsidR="00F35A81" w:rsidRPr="00F35A81" w:rsidTr="003B1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нематериальные активы)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декабря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F35A81" w:rsidRPr="00F35A81" w:rsidTr="003B1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1 декабря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Дебиторская и кредиторская</w:t>
            </w:r>
            <w:r w:rsidRPr="00F35A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Два раза в год: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 1 октября –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выявления безнадежной и сомнительной задолженности в целях списания с балансового учета;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 1 января –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подтверждения данных о задолженности в годовой отчетности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5A81" w:rsidRPr="00F35A81" w:rsidTr="003B1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отчетного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квартала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</w:tr>
      <w:tr w:rsidR="00F35A81" w:rsidRPr="003B1B4F" w:rsidTr="003B1B4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F35A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в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F35A81" w:rsidRPr="00F35A81" w:rsidRDefault="00F35A81" w:rsidP="00F35A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A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 о проведении инвентаризации (ф. 0510439)</w:t>
            </w:r>
          </w:p>
        </w:tc>
      </w:tr>
    </w:tbl>
    <w:p w:rsidR="00F35A81" w:rsidRPr="00F35A81" w:rsidRDefault="00F35A81" w:rsidP="00F35A81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Pr="00F35A81" w:rsidRDefault="00F35A81" w:rsidP="00F35A81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35A81" w:rsidRDefault="00F35A81" w:rsidP="00C96CB2">
      <w:pPr>
        <w:jc w:val="both"/>
        <w:rPr>
          <w:lang w:val="ru-RU"/>
        </w:rPr>
      </w:pPr>
    </w:p>
    <w:p w:rsidR="00E851C4" w:rsidRDefault="00E851C4" w:rsidP="00C96CB2">
      <w:pPr>
        <w:jc w:val="both"/>
        <w:rPr>
          <w:lang w:val="ru-RU"/>
        </w:rPr>
      </w:pPr>
    </w:p>
    <w:p w:rsidR="00E851C4" w:rsidRPr="00F35A81" w:rsidRDefault="00E851C4" w:rsidP="00E851C4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2C116A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F35A81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35A8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распоряжению от </w:t>
      </w:r>
      <w:r w:rsidR="002C116A">
        <w:rPr>
          <w:rFonts w:ascii="Times New Roman" w:hAnsi="Times New Roman" w:cs="Times New Roman"/>
          <w:sz w:val="24"/>
          <w:szCs w:val="24"/>
          <w:lang w:val="ru-RU"/>
        </w:rPr>
        <w:t>29.12.2023 № 49-р</w:t>
      </w:r>
    </w:p>
    <w:p w:rsidR="00E851C4" w:rsidRDefault="00E851C4" w:rsidP="00C96CB2">
      <w:pPr>
        <w:jc w:val="both"/>
        <w:rPr>
          <w:lang w:val="ru-RU"/>
        </w:rPr>
      </w:pPr>
    </w:p>
    <w:p w:rsidR="00E851C4" w:rsidRDefault="00E851C4" w:rsidP="00E851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sectPr w:rsidR="00E851C4" w:rsidSect="00F35A81">
          <w:pgSz w:w="11905" w:h="16837"/>
          <w:pgMar w:top="1440" w:right="848" w:bottom="1440" w:left="1440" w:header="720" w:footer="720" w:gutter="0"/>
          <w:cols w:space="720"/>
        </w:sect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27"/>
        <w:gridCol w:w="1434"/>
        <w:gridCol w:w="851"/>
        <w:gridCol w:w="992"/>
        <w:gridCol w:w="709"/>
        <w:gridCol w:w="1368"/>
        <w:gridCol w:w="18"/>
        <w:gridCol w:w="1309"/>
        <w:gridCol w:w="1845"/>
        <w:gridCol w:w="1543"/>
        <w:gridCol w:w="1038"/>
        <w:gridCol w:w="7"/>
        <w:gridCol w:w="2070"/>
        <w:gridCol w:w="1010"/>
      </w:tblGrid>
      <w:tr w:rsidR="00E851C4" w:rsidRPr="00E851C4" w:rsidTr="00E851C4">
        <w:trPr>
          <w:trHeight w:val="27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Факт хозяйственной жизни / Наименование первичного документа</w:t>
            </w:r>
          </w:p>
        </w:tc>
        <w:tc>
          <w:tcPr>
            <w:tcW w:w="39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Создание документа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формирования документа / Срок передачи документа в бухгалтерскую службу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Обработка документа</w:t>
            </w:r>
          </w:p>
        </w:tc>
      </w:tr>
      <w:tr w:rsidR="00E851C4" w:rsidRPr="00E851C4" w:rsidTr="00E851C4">
        <w:trPr>
          <w:trHeight w:val="72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Структурное подразделение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Регламент документа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Вид (формат) документа для передачи в бухгалтерскую службу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Выгрузка, обработка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Проверка</w:t>
            </w:r>
          </w:p>
        </w:tc>
      </w:tr>
      <w:tr w:rsidR="00E851C4" w:rsidRPr="00E851C4" w:rsidTr="00E851C4">
        <w:trPr>
          <w:trHeight w:val="1260"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ответственное лицо (лица), подписывающие документ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вид подписи (ПЭП, ЭЦП, утверждающая ЭЦП)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 подписания (отказа от подписания) документа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</w:t>
            </w:r>
          </w:p>
        </w:tc>
      </w:tr>
      <w:tr w:rsidR="00E851C4" w:rsidRPr="00E851C4" w:rsidTr="00E851C4">
        <w:trPr>
          <w:trHeight w:val="76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</w:tr>
      <w:tr w:rsidR="00E851C4" w:rsidRPr="00E851C4" w:rsidTr="00E851C4">
        <w:trPr>
          <w:trHeight w:val="76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 Операции с объектами ОС</w:t>
            </w:r>
          </w:p>
        </w:tc>
      </w:tr>
      <w:tr w:rsidR="00E851C4" w:rsidRPr="00E851C4" w:rsidTr="00E851C4">
        <w:trPr>
          <w:trHeight w:val="1020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 Поступление ОС</w:t>
            </w:r>
          </w:p>
        </w:tc>
      </w:tr>
      <w:tr w:rsidR="00E851C4" w:rsidRPr="00E851C4" w:rsidTr="00E851C4">
        <w:trPr>
          <w:trHeight w:val="76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1.1.1. Приобретение у поставщиков</w:t>
            </w:r>
          </w:p>
        </w:tc>
      </w:tr>
      <w:tr w:rsidR="00E851C4" w:rsidRPr="003B1B4F" w:rsidTr="00E851C4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(товарно–транспортная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ind w:left="461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приемки товаров, работ, услуг (ф. 0510452)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Приемочная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товаров, услуг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1.1.1.3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1.1.2 Безвозмездное получение недвижимого имущества (зданий, помещений)</w:t>
            </w: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792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1.1.3 Безвозмездное получение ОЦДИ и иного имущества при централизованных закупках</w:t>
            </w: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(товарно–транспортная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1.1.3.4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1.1.4 Получение ОЦДИ и иного имущества в качестве пожертвования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1.1.4.1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имущества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Комиссия по поступлению и выбытию нефинансовых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руководитель и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1.1.5 Изготовление объектов ОС собственными силами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0504230)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списания матзапасов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выполненных работ (оказания услуг)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выполнения работ/ оказания услуг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изготовления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1.1.5.4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1.1.6 Принятие к учету неучтенных объектов ОС, выявленных при инвентаризации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(ф. 0510463)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комиссия, бухгалтер формирует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дня, следующего за днем окончания инвентаризации по всем группам объектов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1.1.6.2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окончания инвентаризации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1.1.6.3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1.1.7 Принятие к учету объектов ОС в порядке возмещения виновным лицом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1.1.7.1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1.1.7.2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1.2 Переоценка объектов ОС</w:t>
            </w:r>
          </w:p>
        </w:tc>
      </w:tr>
      <w:tr w:rsidR="00E851C4" w:rsidRPr="003B1B4F" w:rsidTr="00E851C4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переоценки нефинансовых активов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1.3 Реконструкция, модернизация, дооборудование объектов ОС</w:t>
            </w:r>
          </w:p>
        </w:tc>
      </w:tr>
      <w:tr w:rsidR="00E851C4" w:rsidRPr="003B1B4F" w:rsidTr="00E851C4">
        <w:trPr>
          <w:trHeight w:val="276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приеме-сдаче отремонтированных, реконструированных и модернизированных объектов основных средств (ф. 0504103)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Приемочная комиссия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окончания проведенных работ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1.3.2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окончания модернизации, реконструкции, дооборудования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103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Заказ-наряд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оказания услуг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72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1.4 Внутреннее перемещение ОС</w:t>
            </w: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Согласно трудовому договору, локальному атку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ответственное за их сохранность или целевое использование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ПЭП, авторизация, аудит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объектов в личное пользование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получения документы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получившее, возвратившее имущество из личного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внутреннее перемещение объектов нефинансовых активов (ф. 0510450)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получения документы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передающее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составления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ответственного лица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1.5 Списание ОС до 10 000 руб. при вводе в эксплуатацию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подразделения-отправителя, 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1.5.2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1.6 Передача имущества в аренду, безвозмездное срочное пользование</w:t>
            </w: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имущества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303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1.6.2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 Выбытие ОС</w:t>
            </w: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1.7.1 Выбытие объектов ОС (кроме транспортных средств), пришедших в негодность или при моральном износе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1.7.1.1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сленов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1.7.1.2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утилизации матценностей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за сохранность или использование по назначению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ответственного лица за сохранность имущества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1.7.2 Выбытие транспортных средств, пришедших в негодность, или при моральном износе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сленов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утилизации матценностей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за сохранность или использование по назначению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ответственного лица за сохранность имущества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транспортного средства (ф. 0510456)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подписи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1.7.3 Признание объектов ОС, не соответствующим критериям актива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сленов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1.7.3.2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утилизации матценностей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за сохранность или использование по назначению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ответственного лица за сохранность имущества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1.7.4 Выбытие объектов ОС по причине недостачи, выявленной в процессе инвентаризации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сленов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наличных денежных средств (ф. 0510836)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инвентаризационной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окончания инвентаризации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инвентаризационной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появления документа в СЭД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инвентаризационной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1.7.5 Выбытие ОС помимо воли учреждения (хищение, порча), а также в результате стихийных и иных бедствий или других чрезвычайных ситуаций (кроме транспортных средств)</w:t>
            </w: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1.7.6 Выбытие транспортного средства помимо воли учреждения (хищение, порча), а также в результате стихийных и иных бедствий или других чрезвычайных ситуаций</w:t>
            </w: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транспортного средства (ф. 0510456)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1.7.7 Передача недвижимого имущества (зданий, помещений)</w:t>
            </w: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1.7.7.1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об оценке стоимости имущества, отчуждаемого не в пользу организаций бюджетной сферы (ф. 0510442)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позже 1 рабочего дня после установления справедливой стоимости отчуждаемого имущества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1.7.7.2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1.8 Частичная ликвидация ОС</w:t>
            </w:r>
          </w:p>
        </w:tc>
      </w:tr>
      <w:tr w:rsidR="00E851C4" w:rsidRPr="003B1B4F" w:rsidTr="00E851C4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1.8.1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частичной ликвидации объекта основных средств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1.9 Деление (разукомплектация) ОС на несколько самостоятельных объектов ОС</w:t>
            </w: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1.9.1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объектов нефинансовых активов (кроме транспортных средств) (ф. 0510454)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рабочие день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подписания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1.10 Консервация основных средств </w:t>
            </w: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1.10.1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консервации (расконсервации) объекта основных средств (ф. 0510433)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Не позде чем 1 день после принятия решения о консервации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подписи всех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 Операции с непроизведенными активами</w:t>
            </w: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2.1 Принятие земельного участка к учету при получении в безвозмездное пользование или на праве постоянного (бессрочного) пользования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2.1.1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2.1.2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Комиссия по поступлению и выбытию нефинансовых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день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2.1.3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2.2 Изменение кадастровой стоимости земельного участка</w:t>
            </w:r>
          </w:p>
        </w:tc>
      </w:tr>
      <w:tr w:rsidR="00E851C4" w:rsidRPr="003B1B4F" w:rsidTr="00E851C4">
        <w:trPr>
          <w:trHeight w:val="138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Выписка из ЕГРН по форме 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1 января каждого года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2.3 Внутреннее перемещение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2.4 Выбытие земельного участка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 Операции с материальными запасами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 Поступление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3.1.1 Приобретение МЗ за плату</w:t>
            </w:r>
          </w:p>
        </w:tc>
      </w:tr>
      <w:tr w:rsidR="00E851C4" w:rsidRPr="003B1B4F" w:rsidTr="00E851C4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(товарно–транспортная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приемки товаров, работ, услуг (ф. 0510452)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Приемочная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товаров, услуг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приемочной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председателя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3.1.1.3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приемки материалов (материальных ценностей) (ф. 0504220)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75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3.1.1.5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3.1.2 Безвозмездное получение МЗ от учредителя, иного органа государственной власти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Извещение (ф. 0504805)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Комиссия по поступлению и выбытию нефинансовых активов, бухгалтер формирует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сопроводительных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30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Товарная накладная (товарно–транспортная накладная) ТОРГ-12  или универсальный передаточный документ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Контрактный управляющий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Принимает 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ОС и документа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день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3.1.2.5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3.1.3 Принятие к учету неучтенных МЗ, выявленных при инвентаризации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3.1.3.1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(ф. 0510463)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дня, следующего за днем окончания инвентаризации по всем группам объектов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3.1.3.2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приобретения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3.1.4 Принятие к учету МЗ, поступивших в порядке возмещения в натуральной форме ущерба, причиненного виновным лицом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3.1.4.1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3.1.4.3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3.1.5 </w:t>
            </w:r>
            <w:r w:rsidRPr="00E851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/>
              </w:rPr>
              <w:t>Принятие к учету МЗ, полученных в результате разукомплектации (ликвидации) объектов ОС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3.1.5.1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ордер на приемку материальных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ценностей (нефинансовых активов) (ф. 0504207)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поступления МЗ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Прием на участке основных средств и материальных запасов 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3.1.5.2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получения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членов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3.1.5.3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приеме-передаче объектов нефинансовых активов (ф. 0510448)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3.2 Внутреннее перемещение МЗ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внутреннее перемещение объектов нефинансовых активов (ф. 0510450)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передающее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составления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ответственного лица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Согласно трудовому договору, локальному атку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ответственное за их сохранность или целевое использование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объектов в личное пользование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получившее, возвратившее имущество из личного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103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Дефектная ведомость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3.2.6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замены запасных частей оборудования и машин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 Выбытие МЗ</w:t>
            </w: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3.3.1 Выбытие МЗ, израсходованных на нужды учреждения, при изготовлении, сборки объектов ОС</w:t>
            </w:r>
          </w:p>
        </w:tc>
      </w:tr>
      <w:tr w:rsidR="00E851C4" w:rsidRPr="003B1B4F" w:rsidTr="00E851C4">
        <w:trPr>
          <w:trHeight w:val="193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Ведомость выдачи материальных ценностей на нужды учреждения (ф. 0504210)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ввода в эксплуатацию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составления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бланков строгой отчетности (ф. 0510461)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за сохранность и использование бланков строгой отчетности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сленов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3.3.1.5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Требование-накладная (ф. 0510451)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Структурное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структурного подразделения-отправителя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выдачи нефинансовых активов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Сотрудник учреждения, затребовавший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дня после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получающее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утверждения руководителя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3.3.3 Выбытие МЗ, пришедших в негодность вследствие физического износа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Дефектная ведомость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мягкого и хозяйственного инвентаря (ф. 0504143)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3.3.3.4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из состава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Одновременно с формированием акта о результатах инвентаризации (ф. 0504835)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дня, следующего за днем утверждения акта о результатах инвентаризации (ф. 0504835)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1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подписания сленов комиссии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3.3.4 Выбытие МЗ по причине недостачи, выявленной в процессе инвентаризации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3.3.4.1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результатах инвентаризации (ф. 0510463)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Инвентаризационная комиссия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дня, следующего за днем окончания инвентаризации по всем группам объектов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3.3.4.2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3.3.5 Выбытие МЗ помимо воли учреждения (хищение, порча), а также в результате стихийных и иных бедствий или других чрезвычайных ситуаций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3.3.5.2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мягкого и хозяйственного инвентаря (ф. 0504143)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3.3.5 Безвозмездная передача МЗ (органу власти, государственному учреждению)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3.3.5.1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3.3.6 Реализация МЗ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3.3.6.1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3.3.6.2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 списании материальных запасов (ф. 0510460)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Комиссией учреждения по поступлению и выбытию активов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член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списания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основных средств и материальных запасов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основных средств и материальных запасов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рабочий день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4. Операции по правам пользования</w:t>
            </w: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4.1.1 По договорам аренды НФА и земельных участков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Договор аренды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МОЛ (уполномоченный сотрудник)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документа/ совершения операции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658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Акта о приеме-передаче имущества в аренду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имущества в аренду/ прекращение права польщования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 оказания услуг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имущества в аренду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4.1.1.4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4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4.1.1.5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Протокол (решение) комиссии по поступлению и выбытию активов о справедливой стоимости арендных платежей (сроке полезного использования)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Ежегодно на день заключения договора аренды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630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4.1.2 По договорам безвозмездного пользования (кроме земельных участков, прочего имущества, полученных от органов государственной власти, государственных (муниципальных) учреждений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Акта о приеме-передаче имущества в безвозмездное пользование по неунифицированной форме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нефинансовых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передающей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приемки имущества в пользование/ прекращение права польщования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E851C4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Члены комисси по поступлению и выбытию нефинансовых активов принимающей стороны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 составления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Председатель комиссии по поступлению и выбытию нефинансовых активов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дня после согласования с членами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2 рабочих дня после утверждения председателем комиссии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4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Протокол (решение) комиссии по поступлению и выбытию активов о справедливой стоимости арендных платежей (сроке полезного использования)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Комиссия по поступлению и выбытию активов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Ежегодно на день заключения договора аренды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4.1.2.3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Накладная на отпуск материальных ценностей на сторону (ф. 0510458)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исполнитель, который является сотрудником структурного подразделения-отправителя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лицо, отпускающее материальные ценности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отпуска материальных ценностей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Лицо, получающее материальные ценности 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В день получения материальных ценностей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 - сотрудник, ответственный за оформление Накладной (ф. 0510458)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составления документа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оформления документа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 Денежные средства. Денежные документы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5.1.1 Поступление в кассу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кассовый ордер (ф. 0310001)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денежных средств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5.1.2 Выбытие с лицевого счета учреждения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Заявка на кассовый расход (ф. 0531801, 0531851)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с момента поступления документа на оплату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Платежное поручение (ф. 0401060)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 по расчетам с поставщиками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 дату получения документа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E851C4">
        <w:trPr>
          <w:trHeight w:val="300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5.1.3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Выбытие и</w:t>
            </w:r>
            <w:r w:rsidRPr="00E851C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ru-RU"/>
              </w:rPr>
              <w:t>з кассы</w:t>
            </w:r>
            <w:r w:rsidRPr="00E851C4">
              <w:rPr>
                <w:rFonts w:ascii="Calibri" w:eastAsia="Times New Roman" w:hAnsi="Calibri" w:cs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5.1.3.1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Расходный кассовый ордер (ф. 0310002)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выдачи денежных средств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5.2 Денежные документы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5.2.1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Приходный кассовый ордер «Фондовый» (ф. 0310001)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поступления денежных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5.2.2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Расходный кассовый ордер «Фондовый» (ф. 0310002)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ЭЦП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выдачи денежных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расчетам с поставщиками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6. Расчеты с работниками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6.1 Оплата труда</w:t>
            </w:r>
          </w:p>
        </w:tc>
      </w:tr>
      <w:tr w:rsidR="00E851C4" w:rsidRPr="003B1B4F" w:rsidTr="00E851C4">
        <w:trPr>
          <w:trHeight w:val="291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Штатное расписание (ф. 0301017)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Руководитель, ответственный исполнитель, главный бухгалтер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со дня внесения изменения в документ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36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Приказы руководителя о событиях, влияющих на размер заработной платы по формам, утвержденным в постановлении Госкомстата от 05.01.2004 №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со дня издания приказа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7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Табель учета использования рабочего времени (ф. 0504421)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 , ответственный за табелирование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Ежедневно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За первую половину месяца –не позднее 20 числа текущего , за 2-ю половину -не позднее 6 числа следующего месяца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8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Договоры ГПХ и акты выполненных работ по нецнифицированной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Согласно план-графику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соответствующего подразделения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подписания договора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15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Записка-расчет о предоставлении отпуска работнику (ф. 301051)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На дату расчета отпускных 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24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Записка-расчет при прекращении (расторжении) трудового договора с работником (увольнении) (ф. 301052 )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дату расчета окончательных выплат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получения документа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Электронно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рабочего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3B1B4F" w:rsidTr="00E851C4">
        <w:trPr>
          <w:trHeight w:val="3300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6.1.7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Исполнительные документы (исполнительные листы, судебные приказы, постановления судебных приставов и т.д.) по неунифицированной форме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Руководитель, ответственный сотрудник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в течении 1 рабочего дня, с момента поступления документов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по расчету заработной платы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поступления документа</w:t>
            </w:r>
          </w:p>
        </w:tc>
      </w:tr>
      <w:tr w:rsidR="00E851C4" w:rsidRPr="00E851C4" w:rsidTr="00E851C4">
        <w:trPr>
          <w:trHeight w:val="285"/>
        </w:trPr>
        <w:tc>
          <w:tcPr>
            <w:tcW w:w="150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  <w:t>6.2 Выдача под отчет</w:t>
            </w:r>
          </w:p>
        </w:tc>
      </w:tr>
      <w:tr w:rsidR="00E851C4" w:rsidRPr="003B1B4F" w:rsidTr="00E851C4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6.2.1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Решение о командировании на территории РФ (ф. 0504512)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 3 дня до срока, указанного в графике командировок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Кадровый работник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утверждения руководителем структурного подразделения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ПФО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6.2.2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Изменение Решения о командировании на территории РФ (ф. 0504513)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 3 дня до срока, указанного в графике командировок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рабочий день после получения документы 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день передачи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Кадровый работник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E851C4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ПФО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55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6.2.6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Заявка-обоснование закупки товаров, работ,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услуг малого объема через подотчетное лицо</w:t>
            </w: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br/>
              <w:t>(ф. 0510521)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За 5 дней до дня закупки 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Замглавбуха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контрактной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Ответственное лицо финансово-экономического подразделения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12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Бухгалтерия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 xml:space="preserve">1 день после утверждения руководителя структурного подразделения 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бухгалтерской службы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829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6.2.7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Отчет о расходах подотчетного лица (ф. 0504520)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исполнительотправителя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течение трех рабочих дней после командировки, закупки, отпуска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расчетов с подотчетными лицами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передачи</w:t>
            </w:r>
          </w:p>
        </w:tc>
      </w:tr>
      <w:tr w:rsidR="00E851C4" w:rsidRPr="003B1B4F" w:rsidTr="00E851C4">
        <w:trPr>
          <w:trHeight w:val="3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за принятие документов-оснований и проверку на их соответствие прикрепленным скан-копиям, созданным в электронном формате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1 день после появления документа в СЭД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6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ПФО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E851C4" w:rsidRPr="003B1B4F" w:rsidTr="00E851C4">
        <w:trPr>
          <w:trHeight w:val="552"/>
        </w:trPr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eastAsia="Times New Roman"/>
                <w:lang w:val="ru-RU"/>
              </w:rPr>
            </w:pPr>
            <w:r w:rsidRPr="00E851C4">
              <w:rPr>
                <w:rFonts w:eastAsia="Times New Roman"/>
                <w:lang w:val="ru-RU"/>
              </w:rPr>
              <w:t>6.2.8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Авансовый отчет (ф. 0504505)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Ответственный исполнитель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Подотчетное лицо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В течение трех рабочих дней после командировки, закупки, выигрыша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3 рабочих дня после утверждения руководителем</w:t>
            </w:r>
          </w:p>
        </w:tc>
        <w:tc>
          <w:tcPr>
            <w:tcW w:w="1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На бумаге</w:t>
            </w:r>
          </w:p>
        </w:tc>
        <w:tc>
          <w:tcPr>
            <w:tcW w:w="1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Прием на участке расчетов с подотчетными лицами</w:t>
            </w:r>
          </w:p>
        </w:tc>
        <w:tc>
          <w:tcPr>
            <w:tcW w:w="10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поступления документа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Заместитель главного бухгалтера на участке расчетов с подотчетными лицами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Не позднее 1 дня после выгрузки</w:t>
            </w:r>
          </w:p>
        </w:tc>
      </w:tr>
      <w:tr w:rsidR="00E851C4" w:rsidRPr="003B1B4F" w:rsidTr="00E851C4">
        <w:trPr>
          <w:trHeight w:val="900"/>
        </w:trPr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eastAsia="Times New Roman"/>
                <w:lang w:val="ru-RU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Руководитель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Собственноручная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E851C4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2 рабочих дня после утверждения планово-экономического отдела</w:t>
            </w: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1C4" w:rsidRPr="00E851C4" w:rsidRDefault="00E851C4" w:rsidP="00E85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E851C4" w:rsidRDefault="00E851C4" w:rsidP="00C96CB2">
      <w:pPr>
        <w:jc w:val="both"/>
        <w:rPr>
          <w:lang w:val="ru-RU"/>
        </w:rPr>
        <w:sectPr w:rsidR="00E851C4" w:rsidSect="00E851C4">
          <w:pgSz w:w="16837" w:h="11905" w:orient="landscape"/>
          <w:pgMar w:top="1440" w:right="1440" w:bottom="851" w:left="1440" w:header="720" w:footer="720" w:gutter="0"/>
          <w:cols w:space="720"/>
        </w:sectPr>
      </w:pPr>
    </w:p>
    <w:p w:rsidR="00E851C4" w:rsidRDefault="00E851C4" w:rsidP="008B27D0">
      <w:pPr>
        <w:jc w:val="both"/>
        <w:rPr>
          <w:lang w:val="ru-RU"/>
        </w:rPr>
      </w:pPr>
    </w:p>
    <w:sectPr w:rsidR="00E851C4" w:rsidSect="00F35A81">
      <w:pgSz w:w="11905" w:h="16837"/>
      <w:pgMar w:top="1440" w:right="8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BDB992"/>
    <w:multiLevelType w:val="multilevel"/>
    <w:tmpl w:val="CB38D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2447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642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C4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742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045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803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7A5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54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D122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0E4A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E057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ED2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8F33DD"/>
    <w:multiLevelType w:val="multilevel"/>
    <w:tmpl w:val="E8FEE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F2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6056"/>
    <w:multiLevelType w:val="hybridMultilevel"/>
    <w:tmpl w:val="C226C182"/>
    <w:lvl w:ilvl="0" w:tplc="0D6EB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64A8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EC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AB61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2A25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E6D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DB0A9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AC89F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AA59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12"/>
  </w:num>
  <w:num w:numId="9">
    <w:abstractNumId w:val="11"/>
  </w:num>
  <w:num w:numId="10">
    <w:abstractNumId w:val="14"/>
  </w:num>
  <w:num w:numId="11">
    <w:abstractNumId w:val="8"/>
  </w:num>
  <w:num w:numId="12">
    <w:abstractNumId w:val="3"/>
  </w:num>
  <w:num w:numId="13">
    <w:abstractNumId w:val="4"/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D1"/>
    <w:rsid w:val="00033313"/>
    <w:rsid w:val="00097848"/>
    <w:rsid w:val="00107121"/>
    <w:rsid w:val="00116807"/>
    <w:rsid w:val="00155DD1"/>
    <w:rsid w:val="002179FB"/>
    <w:rsid w:val="00281298"/>
    <w:rsid w:val="00292D21"/>
    <w:rsid w:val="002C116A"/>
    <w:rsid w:val="00356697"/>
    <w:rsid w:val="003B1B4F"/>
    <w:rsid w:val="003E0C89"/>
    <w:rsid w:val="004030ED"/>
    <w:rsid w:val="00435CD7"/>
    <w:rsid w:val="004471A2"/>
    <w:rsid w:val="00583D87"/>
    <w:rsid w:val="005D7574"/>
    <w:rsid w:val="00637DC2"/>
    <w:rsid w:val="00651B9B"/>
    <w:rsid w:val="007347C2"/>
    <w:rsid w:val="00736F7B"/>
    <w:rsid w:val="00754724"/>
    <w:rsid w:val="00770AE5"/>
    <w:rsid w:val="007727C7"/>
    <w:rsid w:val="00784536"/>
    <w:rsid w:val="00811A96"/>
    <w:rsid w:val="00871FAF"/>
    <w:rsid w:val="008B27D0"/>
    <w:rsid w:val="009408EE"/>
    <w:rsid w:val="0094516B"/>
    <w:rsid w:val="00995748"/>
    <w:rsid w:val="009A0B3C"/>
    <w:rsid w:val="009A3DD4"/>
    <w:rsid w:val="009B43E8"/>
    <w:rsid w:val="009C3D0C"/>
    <w:rsid w:val="009F546B"/>
    <w:rsid w:val="00A23610"/>
    <w:rsid w:val="00A349EF"/>
    <w:rsid w:val="00AE14F4"/>
    <w:rsid w:val="00B31696"/>
    <w:rsid w:val="00B34C9F"/>
    <w:rsid w:val="00BA4168"/>
    <w:rsid w:val="00C90CBA"/>
    <w:rsid w:val="00C96CB2"/>
    <w:rsid w:val="00CC0DE0"/>
    <w:rsid w:val="00CE272C"/>
    <w:rsid w:val="00CF33CE"/>
    <w:rsid w:val="00D37A00"/>
    <w:rsid w:val="00D87B55"/>
    <w:rsid w:val="00E0085A"/>
    <w:rsid w:val="00E81DAD"/>
    <w:rsid w:val="00E851C4"/>
    <w:rsid w:val="00ED14BC"/>
    <w:rsid w:val="00F35A81"/>
    <w:rsid w:val="00F85570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851C4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E851C4"/>
    <w:rPr>
      <w:color w:val="1155CC"/>
      <w:u w:val="single"/>
    </w:rPr>
  </w:style>
  <w:style w:type="paragraph" w:customStyle="1" w:styleId="msonormal0">
    <w:name w:val="msonormal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font6">
    <w:name w:val="font6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font7">
    <w:name w:val="font7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ru-RU"/>
    </w:rPr>
  </w:style>
  <w:style w:type="paragraph" w:customStyle="1" w:styleId="font8">
    <w:name w:val="font8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ru-RU"/>
    </w:rPr>
  </w:style>
  <w:style w:type="paragraph" w:customStyle="1" w:styleId="font9">
    <w:name w:val="font9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font10">
    <w:name w:val="font10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65">
    <w:name w:val="xl6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6">
    <w:name w:val="xl6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7">
    <w:name w:val="xl6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8">
    <w:name w:val="xl6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9">
    <w:name w:val="xl6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0">
    <w:name w:val="xl7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1">
    <w:name w:val="xl7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ru-RU"/>
    </w:rPr>
  </w:style>
  <w:style w:type="paragraph" w:customStyle="1" w:styleId="xl72">
    <w:name w:val="xl7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4">
    <w:name w:val="xl7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5">
    <w:name w:val="xl7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6">
    <w:name w:val="xl7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7">
    <w:name w:val="xl7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8">
    <w:name w:val="xl7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79">
    <w:name w:val="xl7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0">
    <w:name w:val="xl80"/>
    <w:basedOn w:val="a"/>
    <w:rsid w:val="00E851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81">
    <w:name w:val="xl8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2">
    <w:name w:val="xl8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3">
    <w:name w:val="xl8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4">
    <w:name w:val="xl8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5">
    <w:name w:val="xl8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86">
    <w:name w:val="xl8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7">
    <w:name w:val="xl8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8">
    <w:name w:val="xl8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9">
    <w:name w:val="xl8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0">
    <w:name w:val="xl9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1">
    <w:name w:val="xl9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2">
    <w:name w:val="xl9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93">
    <w:name w:val="xl9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4">
    <w:name w:val="xl9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5">
    <w:name w:val="xl9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val="ru-RU"/>
    </w:rPr>
  </w:style>
  <w:style w:type="paragraph" w:customStyle="1" w:styleId="xl96">
    <w:name w:val="xl9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7">
    <w:name w:val="xl9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8">
    <w:name w:val="xl9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9">
    <w:name w:val="xl9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0">
    <w:name w:val="xl10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101">
    <w:name w:val="xl10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2">
    <w:name w:val="xl10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3">
    <w:name w:val="xl10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104">
    <w:name w:val="xl10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5">
    <w:name w:val="xl10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6">
    <w:name w:val="xl10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7">
    <w:name w:val="xl10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8">
    <w:name w:val="xl10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9">
    <w:name w:val="xl10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0">
    <w:name w:val="xl11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1">
    <w:name w:val="xl11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Hyperlink"/>
    <w:basedOn w:val="a0"/>
    <w:uiPriority w:val="99"/>
    <w:semiHidden/>
    <w:unhideWhenUsed/>
    <w:rsid w:val="00E851C4"/>
    <w:rPr>
      <w:color w:val="1155CC"/>
      <w:u w:val="single"/>
    </w:rPr>
  </w:style>
  <w:style w:type="character" w:styleId="a5">
    <w:name w:val="FollowedHyperlink"/>
    <w:basedOn w:val="a0"/>
    <w:uiPriority w:val="99"/>
    <w:semiHidden/>
    <w:unhideWhenUsed/>
    <w:rsid w:val="00E851C4"/>
    <w:rPr>
      <w:color w:val="1155CC"/>
      <w:u w:val="single"/>
    </w:rPr>
  </w:style>
  <w:style w:type="paragraph" w:customStyle="1" w:styleId="msonormal0">
    <w:name w:val="msonormal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font5">
    <w:name w:val="font5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font6">
    <w:name w:val="font6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  <w:lang w:val="ru-RU"/>
    </w:rPr>
  </w:style>
  <w:style w:type="paragraph" w:customStyle="1" w:styleId="font7">
    <w:name w:val="font7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2"/>
      <w:szCs w:val="22"/>
      <w:lang w:val="ru-RU"/>
    </w:rPr>
  </w:style>
  <w:style w:type="paragraph" w:customStyle="1" w:styleId="font8">
    <w:name w:val="font8"/>
    <w:basedOn w:val="a"/>
    <w:rsid w:val="00E851C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2"/>
      <w:szCs w:val="22"/>
      <w:lang w:val="ru-RU"/>
    </w:rPr>
  </w:style>
  <w:style w:type="paragraph" w:customStyle="1" w:styleId="font9">
    <w:name w:val="font9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font10">
    <w:name w:val="font10"/>
    <w:basedOn w:val="a"/>
    <w:rsid w:val="00E85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65">
    <w:name w:val="xl6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6">
    <w:name w:val="xl6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7">
    <w:name w:val="xl6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8">
    <w:name w:val="xl6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69">
    <w:name w:val="xl6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0">
    <w:name w:val="xl7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1">
    <w:name w:val="xl7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val="ru-RU"/>
    </w:rPr>
  </w:style>
  <w:style w:type="paragraph" w:customStyle="1" w:styleId="xl72">
    <w:name w:val="xl7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3">
    <w:name w:val="xl7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4">
    <w:name w:val="xl7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5">
    <w:name w:val="xl7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6">
    <w:name w:val="xl7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77">
    <w:name w:val="xl7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78">
    <w:name w:val="xl7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/>
    </w:rPr>
  </w:style>
  <w:style w:type="paragraph" w:customStyle="1" w:styleId="xl79">
    <w:name w:val="xl7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0">
    <w:name w:val="xl80"/>
    <w:basedOn w:val="a"/>
    <w:rsid w:val="00E851C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81">
    <w:name w:val="xl8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2">
    <w:name w:val="xl8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3">
    <w:name w:val="xl8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84">
    <w:name w:val="xl8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5">
    <w:name w:val="xl8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86">
    <w:name w:val="xl8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7">
    <w:name w:val="xl8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8">
    <w:name w:val="xl8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89">
    <w:name w:val="xl8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0">
    <w:name w:val="xl9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1">
    <w:name w:val="xl9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2">
    <w:name w:val="xl9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93">
    <w:name w:val="xl9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4">
    <w:name w:val="xl9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5">
    <w:name w:val="xl9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val="ru-RU"/>
    </w:rPr>
  </w:style>
  <w:style w:type="paragraph" w:customStyle="1" w:styleId="xl96">
    <w:name w:val="xl9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2"/>
      <w:szCs w:val="22"/>
      <w:lang w:val="ru-RU"/>
    </w:rPr>
  </w:style>
  <w:style w:type="paragraph" w:customStyle="1" w:styleId="xl97">
    <w:name w:val="xl9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val="ru-RU"/>
    </w:rPr>
  </w:style>
  <w:style w:type="paragraph" w:customStyle="1" w:styleId="xl98">
    <w:name w:val="xl9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99">
    <w:name w:val="xl9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0">
    <w:name w:val="xl10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/>
    </w:rPr>
  </w:style>
  <w:style w:type="paragraph" w:customStyle="1" w:styleId="xl101">
    <w:name w:val="xl10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2">
    <w:name w:val="xl102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3">
    <w:name w:val="xl103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2"/>
      <w:szCs w:val="22"/>
      <w:lang w:val="ru-RU"/>
    </w:rPr>
  </w:style>
  <w:style w:type="paragraph" w:customStyle="1" w:styleId="xl104">
    <w:name w:val="xl104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5">
    <w:name w:val="xl105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6">
    <w:name w:val="xl106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7">
    <w:name w:val="xl107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08">
    <w:name w:val="xl108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2"/>
      <w:szCs w:val="22"/>
      <w:lang w:val="ru-RU"/>
    </w:rPr>
  </w:style>
  <w:style w:type="paragraph" w:customStyle="1" w:styleId="xl109">
    <w:name w:val="xl109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0">
    <w:name w:val="xl110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customStyle="1" w:styleId="xl111">
    <w:name w:val="xl111"/>
    <w:basedOn w:val="a"/>
    <w:rsid w:val="00E851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E8DA-9DB5-4695-B532-A987B764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27948</Words>
  <Characters>159308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2024-05-15T02:39:00Z</dcterms:created>
  <dcterms:modified xsi:type="dcterms:W3CDTF">2024-05-15T02:39:00Z</dcterms:modified>
</cp:coreProperties>
</file>